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63940" w14:textId="77777777" w:rsidR="00FE4F9D" w:rsidRDefault="00FE4F9D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PURPOSE:</w:t>
      </w:r>
      <w:r w:rsidR="00AE1CB1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14:paraId="04FF1F6D" w14:textId="6D4AD096" w:rsidR="00AE1CB1" w:rsidRPr="00AE1CB1" w:rsidRDefault="00AE1CB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This policy</w:t>
      </w:r>
      <w:r w:rsidR="00DC36CB">
        <w:rPr>
          <w:rFonts w:ascii="Tahoma" w:hAnsi="Tahoma" w:cs="Tahoma"/>
          <w:sz w:val="24"/>
          <w:szCs w:val="24"/>
        </w:rPr>
        <w:t xml:space="preserve"> outlines</w:t>
      </w:r>
      <w:r w:rsidR="00E63162">
        <w:rPr>
          <w:rFonts w:ascii="Tahoma" w:hAnsi="Tahoma" w:cs="Tahoma"/>
          <w:sz w:val="24"/>
          <w:szCs w:val="24"/>
        </w:rPr>
        <w:t xml:space="preserve"> </w:t>
      </w:r>
      <w:r w:rsidR="000E450C">
        <w:rPr>
          <w:rFonts w:ascii="Tahoma" w:hAnsi="Tahoma" w:cs="Tahoma"/>
          <w:sz w:val="24"/>
          <w:szCs w:val="24"/>
        </w:rPr>
        <w:t>Trouves</w:t>
      </w:r>
      <w:r w:rsidR="009F13B6">
        <w:rPr>
          <w:rFonts w:ascii="Tahoma" w:hAnsi="Tahoma" w:cs="Tahoma"/>
          <w:sz w:val="24"/>
          <w:szCs w:val="24"/>
        </w:rPr>
        <w:t xml:space="preserve"> St. Ann’s response to the COVID-19 Pandemic.</w:t>
      </w:r>
    </w:p>
    <w:p w14:paraId="4A653D89" w14:textId="77777777" w:rsidR="00AE1CB1" w:rsidRDefault="00FE4F9D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SCOPE:</w:t>
      </w:r>
    </w:p>
    <w:p w14:paraId="28F69FAA" w14:textId="32B4D6AF" w:rsidR="00FE4F9D" w:rsidRDefault="00AE1CB1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This policy applies to all Trouves employees</w:t>
      </w:r>
      <w:r w:rsidR="00701478">
        <w:rPr>
          <w:rFonts w:ascii="Tahoma" w:hAnsi="Tahoma" w:cs="Tahoma"/>
          <w:sz w:val="24"/>
          <w:szCs w:val="24"/>
        </w:rPr>
        <w:t>, visitors,</w:t>
      </w:r>
      <w:r>
        <w:rPr>
          <w:rFonts w:ascii="Tahoma" w:hAnsi="Tahoma" w:cs="Tahoma"/>
          <w:sz w:val="24"/>
          <w:szCs w:val="24"/>
        </w:rPr>
        <w:t xml:space="preserve"> and </w:t>
      </w:r>
      <w:r w:rsidR="000301E3">
        <w:rPr>
          <w:rFonts w:ascii="Tahoma" w:hAnsi="Tahoma" w:cs="Tahoma"/>
          <w:sz w:val="24"/>
          <w:szCs w:val="24"/>
        </w:rPr>
        <w:t>residents</w:t>
      </w:r>
      <w:r>
        <w:rPr>
          <w:rFonts w:ascii="Tahoma" w:hAnsi="Tahoma" w:cs="Tahoma"/>
          <w:sz w:val="24"/>
          <w:szCs w:val="24"/>
        </w:rPr>
        <w:t>.</w:t>
      </w:r>
      <w:r w:rsidR="00FE4F9D">
        <w:rPr>
          <w:rFonts w:ascii="Tahoma" w:hAnsi="Tahoma" w:cs="Tahoma"/>
          <w:b/>
          <w:sz w:val="24"/>
          <w:szCs w:val="24"/>
          <w:u w:val="single"/>
        </w:rPr>
        <w:br/>
      </w:r>
      <w:r w:rsidR="00FE4F9D">
        <w:rPr>
          <w:rFonts w:ascii="Tahoma" w:hAnsi="Tahoma" w:cs="Tahoma"/>
          <w:b/>
          <w:sz w:val="24"/>
          <w:szCs w:val="24"/>
          <w:u w:val="single"/>
        </w:rPr>
        <w:br/>
        <w:t>DEFINITIONS:</w:t>
      </w:r>
    </w:p>
    <w:p w14:paraId="3C854BE9" w14:textId="77777777" w:rsidR="002D7579" w:rsidRDefault="002D7579" w:rsidP="002D7579">
      <w:pPr>
        <w:spacing w:after="0"/>
        <w:rPr>
          <w:rFonts w:ascii="Tahoma" w:hAnsi="Tahoma" w:cs="Tahoma"/>
          <w:b/>
          <w:sz w:val="24"/>
          <w:szCs w:val="24"/>
        </w:rPr>
      </w:pPr>
      <w:r w:rsidRPr="002D7579">
        <w:rPr>
          <w:rFonts w:ascii="Tahoma" w:hAnsi="Tahoma" w:cs="Tahoma"/>
          <w:b/>
          <w:sz w:val="24"/>
          <w:szCs w:val="24"/>
        </w:rPr>
        <w:t xml:space="preserve">Compassion care:  </w:t>
      </w:r>
    </w:p>
    <w:p w14:paraId="3064308E" w14:textId="1ABF6B55" w:rsidR="002D7579" w:rsidRPr="002D7579" w:rsidRDefault="002D7579" w:rsidP="002D7579">
      <w:pPr>
        <w:spacing w:after="0"/>
        <w:rPr>
          <w:rFonts w:ascii="Tahoma" w:hAnsi="Tahoma" w:cs="Tahoma"/>
          <w:bCs/>
          <w:sz w:val="24"/>
          <w:szCs w:val="24"/>
        </w:rPr>
      </w:pPr>
      <w:r w:rsidRPr="002D7579">
        <w:rPr>
          <w:rFonts w:ascii="Tahoma" w:hAnsi="Tahoma" w:cs="Tahoma"/>
          <w:bCs/>
          <w:sz w:val="24"/>
          <w:szCs w:val="24"/>
        </w:rPr>
        <w:t>May be end-of-life care but does not exclusively refer to end-of life. May also include:</w:t>
      </w:r>
    </w:p>
    <w:p w14:paraId="0EA7873D" w14:textId="77777777" w:rsidR="002D7579" w:rsidRPr="002D7579" w:rsidRDefault="002D7579" w:rsidP="002D7579">
      <w:pPr>
        <w:numPr>
          <w:ilvl w:val="0"/>
          <w:numId w:val="17"/>
        </w:numPr>
        <w:rPr>
          <w:rFonts w:ascii="Tahoma" w:hAnsi="Tahoma" w:cs="Tahoma"/>
          <w:bCs/>
          <w:sz w:val="24"/>
          <w:szCs w:val="24"/>
        </w:rPr>
      </w:pPr>
      <w:r w:rsidRPr="002D7579">
        <w:rPr>
          <w:rFonts w:ascii="Tahoma" w:hAnsi="Tahoma" w:cs="Tahoma"/>
          <w:bCs/>
          <w:sz w:val="24"/>
          <w:szCs w:val="24"/>
        </w:rPr>
        <w:t xml:space="preserve">Resident struggling with a change in environment and lack of family </w:t>
      </w:r>
      <w:proofErr w:type="gramStart"/>
      <w:r w:rsidRPr="002D7579">
        <w:rPr>
          <w:rFonts w:ascii="Tahoma" w:hAnsi="Tahoma" w:cs="Tahoma"/>
          <w:bCs/>
          <w:sz w:val="24"/>
          <w:szCs w:val="24"/>
        </w:rPr>
        <w:t>support</w:t>
      </w:r>
      <w:proofErr w:type="gramEnd"/>
    </w:p>
    <w:p w14:paraId="4BFBE5DB" w14:textId="77777777" w:rsidR="002D7579" w:rsidRPr="002D7579" w:rsidRDefault="002D7579" w:rsidP="002D7579">
      <w:pPr>
        <w:numPr>
          <w:ilvl w:val="0"/>
          <w:numId w:val="17"/>
        </w:numPr>
        <w:rPr>
          <w:rFonts w:ascii="Tahoma" w:hAnsi="Tahoma" w:cs="Tahoma"/>
          <w:bCs/>
          <w:sz w:val="24"/>
          <w:szCs w:val="24"/>
        </w:rPr>
      </w:pPr>
      <w:r w:rsidRPr="002D7579">
        <w:rPr>
          <w:rFonts w:ascii="Tahoma" w:hAnsi="Tahoma" w:cs="Tahoma"/>
          <w:bCs/>
          <w:sz w:val="24"/>
          <w:szCs w:val="24"/>
        </w:rPr>
        <w:t xml:space="preserve">Resident grieving the recent loss of a friend or family </w:t>
      </w:r>
      <w:proofErr w:type="gramStart"/>
      <w:r w:rsidRPr="002D7579">
        <w:rPr>
          <w:rFonts w:ascii="Tahoma" w:hAnsi="Tahoma" w:cs="Tahoma"/>
          <w:bCs/>
          <w:sz w:val="24"/>
          <w:szCs w:val="24"/>
        </w:rPr>
        <w:t>member</w:t>
      </w:r>
      <w:proofErr w:type="gramEnd"/>
    </w:p>
    <w:p w14:paraId="19ADF354" w14:textId="77777777" w:rsidR="002D7579" w:rsidRPr="002D7579" w:rsidRDefault="002D7579" w:rsidP="002D7579">
      <w:pPr>
        <w:numPr>
          <w:ilvl w:val="0"/>
          <w:numId w:val="17"/>
        </w:numPr>
        <w:rPr>
          <w:rFonts w:ascii="Tahoma" w:hAnsi="Tahoma" w:cs="Tahoma"/>
          <w:bCs/>
          <w:sz w:val="24"/>
          <w:szCs w:val="24"/>
        </w:rPr>
      </w:pPr>
      <w:r w:rsidRPr="002D7579">
        <w:rPr>
          <w:rFonts w:ascii="Tahoma" w:hAnsi="Tahoma" w:cs="Tahoma"/>
          <w:bCs/>
          <w:sz w:val="24"/>
          <w:szCs w:val="24"/>
        </w:rPr>
        <w:t>Resident who needs cueing and encouragement with eating or drinking and previously this was provided by family and is experiencing weight loss or dehydration.</w:t>
      </w:r>
    </w:p>
    <w:p w14:paraId="415C9F27" w14:textId="77777777" w:rsidR="002D7579" w:rsidRPr="002D7579" w:rsidRDefault="002D7579" w:rsidP="002D7579">
      <w:pPr>
        <w:numPr>
          <w:ilvl w:val="0"/>
          <w:numId w:val="17"/>
        </w:numPr>
        <w:rPr>
          <w:rFonts w:ascii="Tahoma" w:hAnsi="Tahoma" w:cs="Tahoma"/>
          <w:bCs/>
          <w:sz w:val="24"/>
          <w:szCs w:val="24"/>
        </w:rPr>
      </w:pPr>
      <w:r w:rsidRPr="002D7579">
        <w:rPr>
          <w:rFonts w:ascii="Tahoma" w:hAnsi="Tahoma" w:cs="Tahoma"/>
          <w:bCs/>
          <w:sz w:val="24"/>
          <w:szCs w:val="24"/>
        </w:rPr>
        <w:t xml:space="preserve">Resident experience emotional distress, seldom speaking, </w:t>
      </w:r>
      <w:proofErr w:type="gramStart"/>
      <w:r w:rsidRPr="002D7579">
        <w:rPr>
          <w:rFonts w:ascii="Tahoma" w:hAnsi="Tahoma" w:cs="Tahoma"/>
          <w:bCs/>
          <w:sz w:val="24"/>
          <w:szCs w:val="24"/>
        </w:rPr>
        <w:t>crying</w:t>
      </w:r>
      <w:proofErr w:type="gramEnd"/>
    </w:p>
    <w:p w14:paraId="19527981" w14:textId="77777777" w:rsidR="002D7579" w:rsidRPr="002D7579" w:rsidRDefault="002D7579" w:rsidP="002D7579">
      <w:pPr>
        <w:numPr>
          <w:ilvl w:val="0"/>
          <w:numId w:val="17"/>
        </w:numPr>
        <w:rPr>
          <w:rFonts w:ascii="Tahoma" w:hAnsi="Tahoma" w:cs="Tahoma"/>
          <w:bCs/>
          <w:sz w:val="24"/>
          <w:szCs w:val="24"/>
        </w:rPr>
      </w:pPr>
      <w:r w:rsidRPr="002D7579">
        <w:rPr>
          <w:rFonts w:ascii="Tahoma" w:hAnsi="Tahoma" w:cs="Tahoma"/>
          <w:bCs/>
          <w:sz w:val="24"/>
          <w:szCs w:val="24"/>
        </w:rPr>
        <w:t>Does not have to be a family member, but significant to the resident.</w:t>
      </w:r>
    </w:p>
    <w:p w14:paraId="0C0C17A4" w14:textId="538CFA4C" w:rsidR="002D7579" w:rsidRDefault="002D7579" w:rsidP="002D7579">
      <w:pPr>
        <w:numPr>
          <w:ilvl w:val="0"/>
          <w:numId w:val="17"/>
        </w:numPr>
        <w:rPr>
          <w:rFonts w:ascii="Tahoma" w:hAnsi="Tahoma" w:cs="Tahoma"/>
          <w:bCs/>
          <w:sz w:val="24"/>
          <w:szCs w:val="24"/>
        </w:rPr>
      </w:pPr>
      <w:r w:rsidRPr="002D7579">
        <w:rPr>
          <w:rFonts w:ascii="Tahoma" w:hAnsi="Tahoma" w:cs="Tahoma"/>
          <w:bCs/>
          <w:sz w:val="24"/>
          <w:szCs w:val="24"/>
        </w:rPr>
        <w:t>Other situations that the Care Team believe it is in the best mental and physical health of the resident to have a visit.</w:t>
      </w:r>
    </w:p>
    <w:p w14:paraId="626B04CF" w14:textId="0B6731D8" w:rsidR="002D7579" w:rsidRPr="000319BC" w:rsidRDefault="000319BC" w:rsidP="000319BC">
      <w:pPr>
        <w:spacing w:after="0"/>
        <w:rPr>
          <w:rFonts w:ascii="Tahoma" w:hAnsi="Tahoma" w:cs="Tahoma"/>
          <w:b/>
          <w:sz w:val="24"/>
          <w:szCs w:val="24"/>
        </w:rPr>
      </w:pPr>
      <w:r w:rsidRPr="000319BC">
        <w:rPr>
          <w:rFonts w:ascii="Tahoma" w:hAnsi="Tahoma" w:cs="Tahoma"/>
          <w:b/>
          <w:sz w:val="24"/>
          <w:szCs w:val="24"/>
        </w:rPr>
        <w:t>Essential Support Person:</w:t>
      </w:r>
    </w:p>
    <w:p w14:paraId="042AFA51" w14:textId="77777777" w:rsidR="00B90FC4" w:rsidRPr="00B90FC4" w:rsidRDefault="00B90FC4" w:rsidP="00B90FC4">
      <w:pPr>
        <w:numPr>
          <w:ilvl w:val="0"/>
          <w:numId w:val="18"/>
        </w:numPr>
        <w:spacing w:after="0"/>
        <w:rPr>
          <w:rFonts w:ascii="Tahoma" w:hAnsi="Tahoma" w:cs="Tahoma"/>
          <w:bCs/>
          <w:sz w:val="24"/>
          <w:szCs w:val="24"/>
        </w:rPr>
      </w:pPr>
      <w:r w:rsidRPr="00B90FC4">
        <w:rPr>
          <w:rFonts w:ascii="Tahoma" w:hAnsi="Tahoma" w:cs="Tahoma"/>
          <w:bCs/>
          <w:sz w:val="24"/>
          <w:szCs w:val="24"/>
        </w:rPr>
        <w:t xml:space="preserve">Must be 18 years </w:t>
      </w:r>
      <w:proofErr w:type="gramStart"/>
      <w:r w:rsidRPr="00B90FC4">
        <w:rPr>
          <w:rFonts w:ascii="Tahoma" w:hAnsi="Tahoma" w:cs="Tahoma"/>
          <w:bCs/>
          <w:sz w:val="24"/>
          <w:szCs w:val="24"/>
        </w:rPr>
        <w:t>old;</w:t>
      </w:r>
      <w:proofErr w:type="gramEnd"/>
    </w:p>
    <w:p w14:paraId="7FD19677" w14:textId="77777777" w:rsidR="00B90FC4" w:rsidRPr="00B90FC4" w:rsidRDefault="00B90FC4" w:rsidP="00B90FC4">
      <w:pPr>
        <w:numPr>
          <w:ilvl w:val="0"/>
          <w:numId w:val="18"/>
        </w:numPr>
        <w:spacing w:after="0"/>
        <w:rPr>
          <w:rFonts w:ascii="Tahoma" w:hAnsi="Tahoma" w:cs="Tahoma"/>
          <w:bCs/>
          <w:sz w:val="24"/>
          <w:szCs w:val="24"/>
        </w:rPr>
      </w:pPr>
      <w:r w:rsidRPr="00B90FC4">
        <w:rPr>
          <w:rFonts w:ascii="Tahoma" w:hAnsi="Tahoma" w:cs="Tahoma"/>
          <w:bCs/>
          <w:sz w:val="24"/>
          <w:szCs w:val="24"/>
        </w:rPr>
        <w:t xml:space="preserve">Must wear all required </w:t>
      </w:r>
      <w:proofErr w:type="gramStart"/>
      <w:r w:rsidRPr="00B90FC4">
        <w:rPr>
          <w:rFonts w:ascii="Tahoma" w:hAnsi="Tahoma" w:cs="Tahoma"/>
          <w:bCs/>
          <w:sz w:val="24"/>
          <w:szCs w:val="24"/>
        </w:rPr>
        <w:t>PPE;</w:t>
      </w:r>
      <w:proofErr w:type="gramEnd"/>
    </w:p>
    <w:p w14:paraId="26865768" w14:textId="77777777" w:rsidR="00B90FC4" w:rsidRPr="00B90FC4" w:rsidRDefault="00B90FC4" w:rsidP="00B90FC4">
      <w:pPr>
        <w:numPr>
          <w:ilvl w:val="0"/>
          <w:numId w:val="18"/>
        </w:numPr>
        <w:spacing w:after="0"/>
        <w:rPr>
          <w:rFonts w:ascii="Tahoma" w:hAnsi="Tahoma" w:cs="Tahoma"/>
          <w:bCs/>
          <w:sz w:val="24"/>
          <w:szCs w:val="24"/>
        </w:rPr>
      </w:pPr>
      <w:r w:rsidRPr="00B90FC4">
        <w:rPr>
          <w:rFonts w:ascii="Tahoma" w:hAnsi="Tahoma" w:cs="Tahoma"/>
          <w:bCs/>
          <w:sz w:val="24"/>
          <w:szCs w:val="24"/>
        </w:rPr>
        <w:t xml:space="preserve">Will attest they are following infection control </w:t>
      </w:r>
      <w:proofErr w:type="gramStart"/>
      <w:r w:rsidRPr="00B90FC4">
        <w:rPr>
          <w:rFonts w:ascii="Tahoma" w:hAnsi="Tahoma" w:cs="Tahoma"/>
          <w:bCs/>
          <w:sz w:val="24"/>
          <w:szCs w:val="24"/>
        </w:rPr>
        <w:t>guidelines;</w:t>
      </w:r>
      <w:proofErr w:type="gramEnd"/>
    </w:p>
    <w:p w14:paraId="0AD3F425" w14:textId="77777777" w:rsidR="00B90FC4" w:rsidRPr="00B90FC4" w:rsidRDefault="00B90FC4" w:rsidP="00B90FC4">
      <w:pPr>
        <w:numPr>
          <w:ilvl w:val="0"/>
          <w:numId w:val="18"/>
        </w:numPr>
        <w:spacing w:after="0"/>
        <w:rPr>
          <w:rFonts w:ascii="Tahoma" w:hAnsi="Tahoma" w:cs="Tahoma"/>
          <w:bCs/>
          <w:sz w:val="24"/>
          <w:szCs w:val="24"/>
        </w:rPr>
      </w:pPr>
      <w:r w:rsidRPr="00B90FC4">
        <w:rPr>
          <w:rFonts w:ascii="Tahoma" w:hAnsi="Tahoma" w:cs="Tahoma"/>
          <w:bCs/>
          <w:sz w:val="24"/>
          <w:szCs w:val="24"/>
        </w:rPr>
        <w:t xml:space="preserve">Will attest household is following infection control </w:t>
      </w:r>
      <w:proofErr w:type="gramStart"/>
      <w:r w:rsidRPr="00B90FC4">
        <w:rPr>
          <w:rFonts w:ascii="Tahoma" w:hAnsi="Tahoma" w:cs="Tahoma"/>
          <w:bCs/>
          <w:sz w:val="24"/>
          <w:szCs w:val="24"/>
        </w:rPr>
        <w:t>guidelines;</w:t>
      </w:r>
      <w:proofErr w:type="gramEnd"/>
    </w:p>
    <w:p w14:paraId="0049EE3C" w14:textId="77777777" w:rsidR="00B90FC4" w:rsidRPr="00B90FC4" w:rsidRDefault="00B90FC4" w:rsidP="00B90FC4">
      <w:pPr>
        <w:numPr>
          <w:ilvl w:val="0"/>
          <w:numId w:val="18"/>
        </w:numPr>
        <w:spacing w:after="0"/>
        <w:rPr>
          <w:rFonts w:ascii="Tahoma" w:hAnsi="Tahoma" w:cs="Tahoma"/>
          <w:bCs/>
          <w:sz w:val="24"/>
          <w:szCs w:val="24"/>
        </w:rPr>
      </w:pPr>
      <w:r w:rsidRPr="00B90FC4">
        <w:rPr>
          <w:rFonts w:ascii="Tahoma" w:hAnsi="Tahoma" w:cs="Tahoma"/>
          <w:bCs/>
          <w:sz w:val="24"/>
          <w:szCs w:val="24"/>
        </w:rPr>
        <w:t xml:space="preserve">Will abide by social distancing </w:t>
      </w:r>
      <w:proofErr w:type="gramStart"/>
      <w:r w:rsidRPr="00B90FC4">
        <w:rPr>
          <w:rFonts w:ascii="Tahoma" w:hAnsi="Tahoma" w:cs="Tahoma"/>
          <w:bCs/>
          <w:sz w:val="24"/>
          <w:szCs w:val="24"/>
        </w:rPr>
        <w:t>guidelines;</w:t>
      </w:r>
      <w:proofErr w:type="gramEnd"/>
    </w:p>
    <w:p w14:paraId="2F452F84" w14:textId="77777777" w:rsidR="00B90FC4" w:rsidRPr="00B90FC4" w:rsidRDefault="00B90FC4" w:rsidP="00B90FC4">
      <w:pPr>
        <w:numPr>
          <w:ilvl w:val="0"/>
          <w:numId w:val="18"/>
        </w:numPr>
        <w:spacing w:after="0"/>
        <w:rPr>
          <w:rFonts w:ascii="Tahoma" w:hAnsi="Tahoma" w:cs="Tahoma"/>
          <w:bCs/>
          <w:sz w:val="24"/>
          <w:szCs w:val="24"/>
        </w:rPr>
      </w:pPr>
      <w:r w:rsidRPr="00B90FC4">
        <w:rPr>
          <w:rFonts w:ascii="Tahoma" w:hAnsi="Tahoma" w:cs="Tahoma"/>
          <w:bCs/>
          <w:sz w:val="24"/>
          <w:szCs w:val="24"/>
        </w:rPr>
        <w:t xml:space="preserve">Will remain in designated visiting areas and only visit designated </w:t>
      </w:r>
      <w:proofErr w:type="gramStart"/>
      <w:r w:rsidRPr="00B90FC4">
        <w:rPr>
          <w:rFonts w:ascii="Tahoma" w:hAnsi="Tahoma" w:cs="Tahoma"/>
          <w:bCs/>
          <w:sz w:val="24"/>
          <w:szCs w:val="24"/>
        </w:rPr>
        <w:t>resident;</w:t>
      </w:r>
      <w:proofErr w:type="gramEnd"/>
    </w:p>
    <w:p w14:paraId="0C3CABE1" w14:textId="77777777" w:rsidR="00B90FC4" w:rsidRPr="00B90FC4" w:rsidRDefault="00B90FC4" w:rsidP="00B90FC4">
      <w:pPr>
        <w:numPr>
          <w:ilvl w:val="0"/>
          <w:numId w:val="18"/>
        </w:numPr>
        <w:spacing w:after="0"/>
        <w:rPr>
          <w:rFonts w:ascii="Tahoma" w:hAnsi="Tahoma" w:cs="Tahoma"/>
          <w:bCs/>
          <w:sz w:val="24"/>
          <w:szCs w:val="24"/>
        </w:rPr>
      </w:pPr>
      <w:r w:rsidRPr="00B90FC4">
        <w:rPr>
          <w:rFonts w:ascii="Tahoma" w:hAnsi="Tahoma" w:cs="Tahoma"/>
          <w:bCs/>
          <w:sz w:val="24"/>
          <w:szCs w:val="24"/>
        </w:rPr>
        <w:t xml:space="preserve">Must not be allowed to visit a resident during a resident’s 14 day </w:t>
      </w:r>
      <w:proofErr w:type="gramStart"/>
      <w:r w:rsidRPr="00B90FC4">
        <w:rPr>
          <w:rFonts w:ascii="Tahoma" w:hAnsi="Tahoma" w:cs="Tahoma"/>
          <w:bCs/>
          <w:sz w:val="24"/>
          <w:szCs w:val="24"/>
        </w:rPr>
        <w:t>quarantine, and</w:t>
      </w:r>
      <w:proofErr w:type="gramEnd"/>
      <w:r w:rsidRPr="00B90FC4">
        <w:rPr>
          <w:rFonts w:ascii="Tahoma" w:hAnsi="Tahoma" w:cs="Tahoma"/>
          <w:bCs/>
          <w:sz w:val="24"/>
          <w:szCs w:val="24"/>
        </w:rPr>
        <w:t xml:space="preserve"> must not visit when a resident is positive for COVID-19 or symptomatic, unless the visit is for compassionate care.</w:t>
      </w:r>
    </w:p>
    <w:p w14:paraId="18581002" w14:textId="740E7A8F" w:rsidR="00FE4F9D" w:rsidRDefault="00B90FC4" w:rsidP="00B90FC4">
      <w:pPr>
        <w:numPr>
          <w:ilvl w:val="0"/>
          <w:numId w:val="18"/>
        </w:numPr>
        <w:spacing w:after="0"/>
        <w:rPr>
          <w:rFonts w:ascii="Tahoma" w:hAnsi="Tahoma" w:cs="Tahoma"/>
          <w:bCs/>
          <w:sz w:val="24"/>
          <w:szCs w:val="24"/>
        </w:rPr>
      </w:pPr>
      <w:r w:rsidRPr="00B90FC4">
        <w:rPr>
          <w:rFonts w:ascii="Tahoma" w:hAnsi="Tahoma" w:cs="Tahoma"/>
          <w:bCs/>
          <w:sz w:val="24"/>
          <w:szCs w:val="24"/>
        </w:rPr>
        <w:lastRenderedPageBreak/>
        <w:t>The number of ESP in the building at the same time will be limited to 3 and will visit for no more than one hour at a time.</w:t>
      </w:r>
    </w:p>
    <w:p w14:paraId="6A80C3F8" w14:textId="77777777" w:rsidR="00B90FC4" w:rsidRPr="00B90FC4" w:rsidRDefault="00B90FC4" w:rsidP="00B90FC4">
      <w:pPr>
        <w:spacing w:after="0"/>
        <w:ind w:left="2160"/>
        <w:rPr>
          <w:rFonts w:ascii="Tahoma" w:hAnsi="Tahoma" w:cs="Tahoma"/>
          <w:bCs/>
          <w:sz w:val="24"/>
          <w:szCs w:val="24"/>
        </w:rPr>
      </w:pPr>
    </w:p>
    <w:p w14:paraId="056AC8A3" w14:textId="2C155AC9" w:rsidR="00FE4F9D" w:rsidRDefault="00FE4F9D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POLICY:</w:t>
      </w:r>
    </w:p>
    <w:p w14:paraId="1975BD64" w14:textId="0E4D9D90" w:rsidR="00666896" w:rsidRPr="00666896" w:rsidRDefault="000C4CB8" w:rsidP="00666896">
      <w:pPr>
        <w:pStyle w:val="ListParagraph"/>
        <w:numPr>
          <w:ilvl w:val="0"/>
          <w:numId w:val="19"/>
        </w:numPr>
        <w:rPr>
          <w:rFonts w:ascii="Tahoma" w:hAnsi="Tahoma" w:cs="Tahoma"/>
          <w:bCs/>
          <w:sz w:val="24"/>
          <w:szCs w:val="24"/>
        </w:rPr>
      </w:pPr>
      <w:r w:rsidRPr="000C4CB8">
        <w:rPr>
          <w:rFonts w:ascii="Tahoma" w:hAnsi="Tahoma" w:cs="Tahoma"/>
          <w:bCs/>
          <w:sz w:val="24"/>
          <w:szCs w:val="24"/>
        </w:rPr>
        <w:t>Trouves</w:t>
      </w:r>
      <w:r>
        <w:rPr>
          <w:rFonts w:ascii="Tahoma" w:hAnsi="Tahoma" w:cs="Tahoma"/>
          <w:bCs/>
          <w:sz w:val="24"/>
          <w:szCs w:val="24"/>
        </w:rPr>
        <w:t xml:space="preserve"> St. Ann’s </w:t>
      </w:r>
      <w:r w:rsidR="004335CC">
        <w:rPr>
          <w:rFonts w:ascii="Tahoma" w:hAnsi="Tahoma" w:cs="Tahoma"/>
          <w:bCs/>
          <w:sz w:val="24"/>
          <w:szCs w:val="24"/>
        </w:rPr>
        <w:t xml:space="preserve">supports public health and complies </w:t>
      </w:r>
      <w:r w:rsidR="00666896" w:rsidRPr="00666896">
        <w:rPr>
          <w:rFonts w:ascii="Tahoma" w:hAnsi="Tahoma" w:cs="Tahoma"/>
          <w:bCs/>
          <w:sz w:val="24"/>
          <w:szCs w:val="24"/>
        </w:rPr>
        <w:t>with the Governor’s Safe Start for Long Term Care Requirements and will follow the Phases as outlined in the plan, DOH guidelines and CDC guidelines.</w:t>
      </w:r>
    </w:p>
    <w:p w14:paraId="4A4892CE" w14:textId="7AAFCBE4" w:rsidR="00B90FC4" w:rsidRDefault="000C7BB4" w:rsidP="000C4CB8">
      <w:pPr>
        <w:pStyle w:val="ListParagraph"/>
        <w:numPr>
          <w:ilvl w:val="0"/>
          <w:numId w:val="19"/>
        </w:num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Trouves St. Ann’s has developed desk manuals to assist </w:t>
      </w:r>
      <w:r w:rsidR="0000742A">
        <w:rPr>
          <w:rFonts w:ascii="Tahoma" w:hAnsi="Tahoma" w:cs="Tahoma"/>
          <w:bCs/>
          <w:sz w:val="24"/>
          <w:szCs w:val="24"/>
        </w:rPr>
        <w:t>employees, visitors, and residents in understanding the guideline for the Governor’s Safe Start for Long Term Care requirements.</w:t>
      </w:r>
    </w:p>
    <w:p w14:paraId="452DD234" w14:textId="6918777C" w:rsidR="0000742A" w:rsidRDefault="00625025" w:rsidP="000C4CB8">
      <w:pPr>
        <w:pStyle w:val="ListParagraph"/>
        <w:numPr>
          <w:ilvl w:val="0"/>
          <w:numId w:val="19"/>
        </w:num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Trouves St. Ann’s </w:t>
      </w:r>
      <w:r w:rsidR="00C0776F">
        <w:rPr>
          <w:rFonts w:ascii="Tahoma" w:hAnsi="Tahoma" w:cs="Tahoma"/>
          <w:bCs/>
          <w:sz w:val="24"/>
          <w:szCs w:val="24"/>
        </w:rPr>
        <w:t xml:space="preserve">expects all employees, visitors, and residents to follow the guidelines outlined in the Safe Start plan and </w:t>
      </w:r>
      <w:r w:rsidR="000E2B89">
        <w:rPr>
          <w:rFonts w:ascii="Tahoma" w:hAnsi="Tahoma" w:cs="Tahoma"/>
          <w:bCs/>
          <w:sz w:val="24"/>
          <w:szCs w:val="24"/>
        </w:rPr>
        <w:t>desk manuals.</w:t>
      </w:r>
    </w:p>
    <w:p w14:paraId="6AACC6CE" w14:textId="6C7CB56B" w:rsidR="00D574DC" w:rsidRDefault="00D574DC" w:rsidP="000C4CB8">
      <w:pPr>
        <w:pStyle w:val="ListParagraph"/>
        <w:numPr>
          <w:ilvl w:val="0"/>
          <w:numId w:val="19"/>
        </w:num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Visitors who do not comply with the requirements will be asked to leave the facility</w:t>
      </w:r>
      <w:r w:rsidR="00295B6F">
        <w:rPr>
          <w:rFonts w:ascii="Tahoma" w:hAnsi="Tahoma" w:cs="Tahoma"/>
          <w:bCs/>
          <w:sz w:val="24"/>
          <w:szCs w:val="24"/>
        </w:rPr>
        <w:t>.  Visitors will not be allowed to return unless they discuss with the DON and Administrator t</w:t>
      </w:r>
      <w:r w:rsidR="002F6362">
        <w:rPr>
          <w:rFonts w:ascii="Tahoma" w:hAnsi="Tahoma" w:cs="Tahoma"/>
          <w:bCs/>
          <w:sz w:val="24"/>
          <w:szCs w:val="24"/>
        </w:rPr>
        <w:t xml:space="preserve">heir non-compliance and corrective action plan.  </w:t>
      </w:r>
    </w:p>
    <w:p w14:paraId="0748B6E5" w14:textId="1E553D47" w:rsidR="002F6362" w:rsidRDefault="002F6362" w:rsidP="000C4CB8">
      <w:pPr>
        <w:pStyle w:val="ListParagraph"/>
        <w:numPr>
          <w:ilvl w:val="0"/>
          <w:numId w:val="19"/>
        </w:num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Residents who do not comply will meet with their treatment team to develop a </w:t>
      </w:r>
      <w:r w:rsidR="00A25DF9">
        <w:rPr>
          <w:rFonts w:ascii="Tahoma" w:hAnsi="Tahoma" w:cs="Tahoma"/>
          <w:bCs/>
          <w:sz w:val="24"/>
          <w:szCs w:val="24"/>
        </w:rPr>
        <w:t>plan to assist in their compliance.</w:t>
      </w:r>
    </w:p>
    <w:p w14:paraId="60B11A95" w14:textId="35A0D479" w:rsidR="000E2B89" w:rsidRPr="000C4CB8" w:rsidRDefault="000E2B89" w:rsidP="000C4CB8">
      <w:pPr>
        <w:pStyle w:val="ListParagraph"/>
        <w:numPr>
          <w:ilvl w:val="0"/>
          <w:numId w:val="19"/>
        </w:num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Employees who do not comply with the plan may receive disciplinary action up to and including termination.</w:t>
      </w:r>
    </w:p>
    <w:p w14:paraId="4B6CA2BF" w14:textId="77777777" w:rsidR="00FE4F9D" w:rsidRDefault="00FE4F9D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EXCEPTIONS:</w:t>
      </w:r>
    </w:p>
    <w:p w14:paraId="21AC4823" w14:textId="77777777" w:rsidR="001C75DC" w:rsidRPr="005914AE" w:rsidRDefault="001C75DC" w:rsidP="001C75DC">
      <w:pPr>
        <w:suppressAutoHyphens/>
        <w:spacing w:after="0" w:line="240" w:lineRule="auto"/>
        <w:rPr>
          <w:rFonts w:ascii="Arial" w:eastAsia="Times New Roman" w:hAnsi="Arial" w:cs="Arial"/>
          <w:snapToGrid w:val="0"/>
          <w:color w:val="FF0000"/>
          <w:sz w:val="24"/>
          <w:szCs w:val="24"/>
          <w:u w:val="single"/>
        </w:rPr>
      </w:pPr>
      <w:r w:rsidRPr="005914AE">
        <w:rPr>
          <w:rFonts w:ascii="Arial" w:eastAsia="Times New Roman" w:hAnsi="Arial" w:cs="Arial"/>
          <w:snapToGrid w:val="0"/>
          <w:sz w:val="24"/>
          <w:szCs w:val="24"/>
        </w:rPr>
        <w:t>No exceptions to this policy may be granted without the prior written approval of the</w:t>
      </w:r>
      <w:r>
        <w:rPr>
          <w:rFonts w:ascii="Arial" w:eastAsia="Times New Roman" w:hAnsi="Arial" w:cs="Arial"/>
          <w:snapToGrid w:val="0"/>
          <w:sz w:val="24"/>
          <w:szCs w:val="24"/>
        </w:rPr>
        <w:t xml:space="preserve"> Director</w:t>
      </w:r>
      <w:r w:rsidRPr="005914AE">
        <w:rPr>
          <w:rFonts w:ascii="Arial" w:eastAsia="Times New Roman" w:hAnsi="Arial" w:cs="Arial"/>
          <w:snapToGrid w:val="0"/>
          <w:sz w:val="24"/>
          <w:szCs w:val="24"/>
        </w:rPr>
        <w:t xml:space="preserve">. </w:t>
      </w:r>
    </w:p>
    <w:p w14:paraId="69583CE1" w14:textId="77777777" w:rsidR="00FE4F9D" w:rsidRDefault="00FE4F9D">
      <w:pPr>
        <w:rPr>
          <w:rFonts w:ascii="Tahoma" w:hAnsi="Tahoma" w:cs="Tahoma"/>
          <w:b/>
          <w:sz w:val="24"/>
          <w:szCs w:val="24"/>
          <w:u w:val="single"/>
        </w:rPr>
      </w:pPr>
    </w:p>
    <w:p w14:paraId="79247F97" w14:textId="77777777" w:rsidR="00FE4F9D" w:rsidRDefault="000E229C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SUPERCEDE</w:t>
      </w:r>
      <w:r w:rsidR="00FE4F9D">
        <w:rPr>
          <w:rFonts w:ascii="Tahoma" w:hAnsi="Tahoma" w:cs="Tahoma"/>
          <w:b/>
          <w:sz w:val="24"/>
          <w:szCs w:val="24"/>
          <w:u w:val="single"/>
        </w:rPr>
        <w:t>S:</w:t>
      </w:r>
    </w:p>
    <w:p w14:paraId="083FCDBA" w14:textId="77777777" w:rsidR="00FE4F9D" w:rsidRPr="001759B4" w:rsidRDefault="00734C7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None</w:t>
      </w:r>
    </w:p>
    <w:p w14:paraId="12C41471" w14:textId="77777777" w:rsidR="00FE4F9D" w:rsidRDefault="00FE4F9D">
      <w:pPr>
        <w:rPr>
          <w:rFonts w:ascii="Tahoma" w:hAnsi="Tahoma" w:cs="Tahoma"/>
          <w:b/>
          <w:sz w:val="24"/>
          <w:szCs w:val="24"/>
          <w:u w:val="single"/>
        </w:rPr>
      </w:pPr>
    </w:p>
    <w:p w14:paraId="0750EB8D" w14:textId="77777777" w:rsidR="00FE4F9D" w:rsidRDefault="00FE4F9D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Effective Date:</w:t>
      </w:r>
    </w:p>
    <w:p w14:paraId="4669320D" w14:textId="77777777" w:rsidR="00FE4F9D" w:rsidRDefault="00FE4F9D">
      <w:pPr>
        <w:rPr>
          <w:rFonts w:ascii="Tahoma" w:hAnsi="Tahoma" w:cs="Tahoma"/>
          <w:b/>
          <w:sz w:val="24"/>
          <w:szCs w:val="24"/>
        </w:rPr>
      </w:pPr>
    </w:p>
    <w:p w14:paraId="4CB1EE8B" w14:textId="77777777" w:rsidR="00FE4F9D" w:rsidRDefault="00FE4F9D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___________________________</w:t>
      </w:r>
    </w:p>
    <w:p w14:paraId="611931D2" w14:textId="77777777" w:rsidR="00FE4F9D" w:rsidRDefault="0007510C" w:rsidP="0007510C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Greg Unruh, CEO</w:t>
      </w:r>
      <w:r w:rsidR="001C75DC">
        <w:rPr>
          <w:rFonts w:ascii="Tahoma" w:hAnsi="Tahoma" w:cs="Tahoma"/>
          <w:b/>
          <w:sz w:val="24"/>
          <w:szCs w:val="24"/>
        </w:rPr>
        <w:tab/>
      </w:r>
      <w:r w:rsidR="001C75DC">
        <w:rPr>
          <w:rFonts w:ascii="Tahoma" w:hAnsi="Tahoma" w:cs="Tahoma"/>
          <w:b/>
          <w:sz w:val="24"/>
          <w:szCs w:val="24"/>
        </w:rPr>
        <w:tab/>
        <w:t>Date</w:t>
      </w:r>
    </w:p>
    <w:p w14:paraId="1E9931A3" w14:textId="77777777" w:rsidR="0007510C" w:rsidRDefault="0007510C" w:rsidP="0007510C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Trouves Health Care Corporation</w:t>
      </w:r>
    </w:p>
    <w:p w14:paraId="761206B7" w14:textId="77777777" w:rsidR="00FE4F9D" w:rsidRDefault="00FE4F9D">
      <w:pPr>
        <w:rPr>
          <w:rFonts w:ascii="Tahoma" w:hAnsi="Tahoma" w:cs="Tahoma"/>
          <w:b/>
          <w:sz w:val="24"/>
          <w:szCs w:val="24"/>
        </w:rPr>
      </w:pPr>
    </w:p>
    <w:p w14:paraId="2C9885C7" w14:textId="59139F1D" w:rsidR="00FE4F9D" w:rsidRPr="00A25DF9" w:rsidRDefault="00FE4F9D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Information Contact: </w:t>
      </w:r>
      <w:r w:rsidR="00A25DF9">
        <w:rPr>
          <w:rFonts w:ascii="Tahoma" w:hAnsi="Tahoma" w:cs="Tahoma"/>
          <w:bCs/>
          <w:sz w:val="24"/>
          <w:szCs w:val="24"/>
        </w:rPr>
        <w:t>Director of Nursing</w:t>
      </w:r>
    </w:p>
    <w:p w14:paraId="72510153" w14:textId="77777777" w:rsidR="00FE4F9D" w:rsidRDefault="00FE4F9D">
      <w:pPr>
        <w:rPr>
          <w:rFonts w:ascii="Tahoma" w:hAnsi="Tahoma" w:cs="Tahoma"/>
          <w:sz w:val="24"/>
          <w:szCs w:val="24"/>
        </w:rPr>
      </w:pPr>
    </w:p>
    <w:p w14:paraId="28ACCBC8" w14:textId="77777777" w:rsidR="00FE4F9D" w:rsidRPr="00FE4F9D" w:rsidRDefault="00FE4F9D">
      <w:pPr>
        <w:rPr>
          <w:rFonts w:ascii="Tahoma" w:hAnsi="Tahoma" w:cs="Tahoma"/>
          <w:sz w:val="24"/>
          <w:szCs w:val="24"/>
        </w:rPr>
      </w:pPr>
    </w:p>
    <w:sectPr w:rsidR="00FE4F9D" w:rsidRPr="00FE4F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45359" w14:textId="77777777" w:rsidR="00894771" w:rsidRDefault="00894771" w:rsidP="00713142">
      <w:pPr>
        <w:spacing w:after="0" w:line="240" w:lineRule="auto"/>
      </w:pPr>
      <w:r>
        <w:separator/>
      </w:r>
    </w:p>
  </w:endnote>
  <w:endnote w:type="continuationSeparator" w:id="0">
    <w:p w14:paraId="1E903B7E" w14:textId="77777777" w:rsidR="00894771" w:rsidRDefault="00894771" w:rsidP="0071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8F31F" w14:textId="77777777" w:rsidR="002F1A16" w:rsidRDefault="002F1A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ahoma" w:hAnsi="Tahoma" w:cs="Tahoma"/>
        <w:sz w:val="24"/>
        <w:szCs w:val="24"/>
      </w:rPr>
      <w:id w:val="2101449634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C63D05" w14:textId="77777777" w:rsidR="00C75D0C" w:rsidRPr="00C75D0C" w:rsidRDefault="00C75D0C" w:rsidP="00C75D0C">
            <w:pPr>
              <w:pStyle w:val="Foo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8/18</w:t>
            </w:r>
            <w:r>
              <w:rPr>
                <w:rFonts w:ascii="Tahoma" w:hAnsi="Tahoma" w:cs="Tahoma"/>
                <w:sz w:val="24"/>
                <w:szCs w:val="24"/>
              </w:rPr>
              <w:tab/>
              <w:t>Chapter 2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Pr="00C75D0C">
              <w:rPr>
                <w:rFonts w:ascii="Tahoma" w:hAnsi="Tahoma" w:cs="Tahoma"/>
                <w:sz w:val="24"/>
                <w:szCs w:val="24"/>
              </w:rPr>
              <w:t xml:space="preserve">Page </w:t>
            </w:r>
            <w:r w:rsidRPr="00C75D0C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C75D0C">
              <w:rPr>
                <w:rFonts w:ascii="Tahoma" w:hAnsi="Tahoma" w:cs="Tahoma"/>
                <w:b/>
                <w:bCs/>
                <w:sz w:val="24"/>
                <w:szCs w:val="24"/>
              </w:rPr>
              <w:instrText xml:space="preserve"> PAGE </w:instrText>
            </w:r>
            <w:r w:rsidRPr="00C75D0C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="0007510C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1</w:t>
            </w:r>
            <w:r w:rsidRPr="00C75D0C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Pr="00C75D0C">
              <w:rPr>
                <w:rFonts w:ascii="Tahoma" w:hAnsi="Tahoma" w:cs="Tahoma"/>
                <w:sz w:val="24"/>
                <w:szCs w:val="24"/>
              </w:rPr>
              <w:t xml:space="preserve"> of </w:t>
            </w:r>
            <w:r w:rsidRPr="00C75D0C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C75D0C">
              <w:rPr>
                <w:rFonts w:ascii="Tahoma" w:hAnsi="Tahoma" w:cs="Tahoma"/>
                <w:b/>
                <w:bCs/>
                <w:sz w:val="24"/>
                <w:szCs w:val="24"/>
              </w:rPr>
              <w:instrText xml:space="preserve"> NUMPAGES  </w:instrText>
            </w:r>
            <w:r w:rsidRPr="00C75D0C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="0007510C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2</w:t>
            </w:r>
            <w:r w:rsidRPr="00C75D0C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1FAB0D" w14:textId="77777777" w:rsidR="00713142" w:rsidRPr="00C75D0C" w:rsidRDefault="00713142">
    <w:pPr>
      <w:pStyle w:val="Footer"/>
      <w:rPr>
        <w:rFonts w:ascii="Tahoma" w:hAnsi="Tahoma" w:cs="Tahoma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9C9B3" w14:textId="77777777" w:rsidR="002F1A16" w:rsidRDefault="002F1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25D60" w14:textId="77777777" w:rsidR="00894771" w:rsidRDefault="00894771" w:rsidP="00713142">
      <w:pPr>
        <w:spacing w:after="0" w:line="240" w:lineRule="auto"/>
      </w:pPr>
      <w:r>
        <w:separator/>
      </w:r>
    </w:p>
  </w:footnote>
  <w:footnote w:type="continuationSeparator" w:id="0">
    <w:p w14:paraId="3A2AB5F3" w14:textId="77777777" w:rsidR="00894771" w:rsidRDefault="00894771" w:rsidP="00713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BF370" w14:textId="77777777" w:rsidR="002F1A16" w:rsidRDefault="002F1A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7A7B8" w14:textId="04D90642" w:rsidR="00713142" w:rsidRDefault="000B6FD9" w:rsidP="00713142">
    <w:pPr>
      <w:pStyle w:val="Header"/>
      <w:jc w:val="center"/>
      <w:rPr>
        <w:rFonts w:ascii="Tahoma" w:hAnsi="Tahoma" w:cs="Tahoma"/>
        <w:sz w:val="28"/>
        <w:szCs w:val="28"/>
        <w:u w:val="single"/>
      </w:rPr>
    </w:pPr>
    <w:r w:rsidRPr="000B6FD9">
      <w:rPr>
        <w:rFonts w:ascii="Calibri" w:eastAsia="Times New Roman" w:hAnsi="Calibri" w:cs="Calibri"/>
        <w:noProof/>
        <w:sz w:val="28"/>
        <w:szCs w:val="28"/>
      </w:rPr>
      <w:drawing>
        <wp:anchor distT="0" distB="0" distL="114300" distR="114300" simplePos="0" relativeHeight="251659776" behindDoc="0" locked="0" layoutInCell="1" allowOverlap="1" wp14:anchorId="14D1C2FC" wp14:editId="47815DF4">
          <wp:simplePos x="0" y="0"/>
          <wp:positionH relativeFrom="column">
            <wp:posOffset>1323975</wp:posOffset>
          </wp:positionH>
          <wp:positionV relativeFrom="paragraph">
            <wp:posOffset>-180975</wp:posOffset>
          </wp:positionV>
          <wp:extent cx="2906162" cy="71443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6162" cy="714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FA31FC" w14:textId="77777777" w:rsidR="00713142" w:rsidRDefault="00713142" w:rsidP="00713142">
    <w:pPr>
      <w:pStyle w:val="Header"/>
      <w:jc w:val="center"/>
      <w:rPr>
        <w:rFonts w:ascii="Tahoma" w:hAnsi="Tahoma" w:cs="Tahoma"/>
        <w:sz w:val="28"/>
        <w:szCs w:val="28"/>
        <w:u w:val="single"/>
      </w:rPr>
    </w:pPr>
  </w:p>
  <w:p w14:paraId="225C5901" w14:textId="77777777" w:rsidR="00713142" w:rsidRDefault="00713142" w:rsidP="00713142">
    <w:pPr>
      <w:pStyle w:val="Header"/>
      <w:jc w:val="center"/>
      <w:rPr>
        <w:rFonts w:ascii="Tahoma" w:hAnsi="Tahoma" w:cs="Tahoma"/>
        <w:sz w:val="28"/>
        <w:szCs w:val="28"/>
        <w:u w:val="single"/>
      </w:rPr>
    </w:pPr>
  </w:p>
  <w:tbl>
    <w:tblPr>
      <w:tblStyle w:val="TableGrid"/>
      <w:tblW w:w="10620" w:type="dxa"/>
      <w:tblInd w:w="-725" w:type="dxa"/>
      <w:tblLook w:val="04A0" w:firstRow="1" w:lastRow="0" w:firstColumn="1" w:lastColumn="0" w:noHBand="0" w:noVBand="1"/>
    </w:tblPr>
    <w:tblGrid>
      <w:gridCol w:w="1890"/>
      <w:gridCol w:w="6390"/>
      <w:gridCol w:w="2340"/>
    </w:tblGrid>
    <w:tr w:rsidR="00713142" w:rsidRPr="00A5098A" w14:paraId="20B1D0EB" w14:textId="77777777" w:rsidTr="00A5098A">
      <w:tc>
        <w:tcPr>
          <w:tcW w:w="1890" w:type="dxa"/>
        </w:tcPr>
        <w:p w14:paraId="4BCF47A4" w14:textId="77777777" w:rsidR="00713142" w:rsidRPr="00A5098A" w:rsidRDefault="00A5098A" w:rsidP="00713142">
          <w:pPr>
            <w:pStyle w:val="Header"/>
            <w:jc w:val="center"/>
            <w:rPr>
              <w:rFonts w:ascii="Tahoma" w:hAnsi="Tahoma" w:cs="Tahoma"/>
              <w:sz w:val="28"/>
              <w:szCs w:val="28"/>
            </w:rPr>
          </w:pPr>
          <w:r w:rsidRPr="00A5098A">
            <w:rPr>
              <w:rFonts w:ascii="Tahoma" w:hAnsi="Tahoma" w:cs="Tahoma"/>
              <w:sz w:val="28"/>
              <w:szCs w:val="28"/>
            </w:rPr>
            <w:t>TITLE:</w:t>
          </w:r>
        </w:p>
      </w:tc>
      <w:tc>
        <w:tcPr>
          <w:tcW w:w="6390" w:type="dxa"/>
        </w:tcPr>
        <w:p w14:paraId="69FC34F8" w14:textId="09F95E1F" w:rsidR="00713142" w:rsidRPr="00A5098A" w:rsidRDefault="009F13B6" w:rsidP="00713142">
          <w:pPr>
            <w:pStyle w:val="Header"/>
            <w:jc w:val="center"/>
            <w:rPr>
              <w:rFonts w:ascii="Tahoma" w:hAnsi="Tahoma" w:cs="Tahoma"/>
              <w:sz w:val="28"/>
              <w:szCs w:val="28"/>
            </w:rPr>
          </w:pPr>
          <w:r>
            <w:rPr>
              <w:rFonts w:ascii="Tahoma" w:hAnsi="Tahoma" w:cs="Tahoma"/>
              <w:sz w:val="28"/>
              <w:szCs w:val="28"/>
            </w:rPr>
            <w:t>COVID RESPONCE</w:t>
          </w:r>
        </w:p>
      </w:tc>
      <w:tc>
        <w:tcPr>
          <w:tcW w:w="2340" w:type="dxa"/>
        </w:tcPr>
        <w:p w14:paraId="0B88F87F" w14:textId="58934AB4" w:rsidR="00713142" w:rsidRPr="00A5098A" w:rsidRDefault="00DC36CB" w:rsidP="00734C79">
          <w:pPr>
            <w:pStyle w:val="Header"/>
            <w:rPr>
              <w:rFonts w:ascii="Tahoma" w:hAnsi="Tahoma" w:cs="Tahoma"/>
              <w:sz w:val="28"/>
              <w:szCs w:val="28"/>
            </w:rPr>
          </w:pPr>
          <w:r>
            <w:rPr>
              <w:rFonts w:ascii="Tahoma" w:hAnsi="Tahoma" w:cs="Tahoma"/>
              <w:sz w:val="28"/>
              <w:szCs w:val="28"/>
            </w:rPr>
            <w:t xml:space="preserve">POLICY </w:t>
          </w:r>
          <w:r w:rsidR="002F1A16">
            <w:rPr>
              <w:rFonts w:ascii="Tahoma" w:hAnsi="Tahoma" w:cs="Tahoma"/>
              <w:sz w:val="28"/>
              <w:szCs w:val="28"/>
            </w:rPr>
            <w:t>10.10</w:t>
          </w:r>
        </w:p>
      </w:tc>
    </w:tr>
  </w:tbl>
  <w:p w14:paraId="60A8845C" w14:textId="77777777" w:rsidR="00713142" w:rsidRPr="00A5098A" w:rsidRDefault="00713142" w:rsidP="00713142">
    <w:pPr>
      <w:pStyle w:val="Header"/>
      <w:jc w:val="center"/>
      <w:rPr>
        <w:rFonts w:ascii="Tahoma" w:hAnsi="Tahoma" w:cs="Tahoma"/>
        <w:sz w:val="28"/>
        <w:szCs w:val="28"/>
      </w:rPr>
    </w:pPr>
  </w:p>
  <w:p w14:paraId="3BEAB814" w14:textId="77777777" w:rsidR="00713142" w:rsidRPr="00713142" w:rsidRDefault="00713142" w:rsidP="00713142">
    <w:pPr>
      <w:pStyle w:val="Header"/>
      <w:jc w:val="center"/>
      <w:rPr>
        <w:rFonts w:ascii="Tahoma" w:hAnsi="Tahoma" w:cs="Tahoma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DE560" w14:textId="77777777" w:rsidR="002F1A16" w:rsidRDefault="002F1A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460A8"/>
    <w:multiLevelType w:val="hybridMultilevel"/>
    <w:tmpl w:val="AC62D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76BF3"/>
    <w:multiLevelType w:val="hybridMultilevel"/>
    <w:tmpl w:val="8490235C"/>
    <w:lvl w:ilvl="0" w:tplc="ED92C2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287414"/>
    <w:multiLevelType w:val="hybridMultilevel"/>
    <w:tmpl w:val="AB4030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F250D"/>
    <w:multiLevelType w:val="hybridMultilevel"/>
    <w:tmpl w:val="7CB00008"/>
    <w:lvl w:ilvl="0" w:tplc="A8B0D61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E3B8A"/>
    <w:multiLevelType w:val="hybridMultilevel"/>
    <w:tmpl w:val="8C1A6D04"/>
    <w:lvl w:ilvl="0" w:tplc="E03876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D528E9"/>
    <w:multiLevelType w:val="hybridMultilevel"/>
    <w:tmpl w:val="0360D668"/>
    <w:lvl w:ilvl="0" w:tplc="51DAAE6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9176A4"/>
    <w:multiLevelType w:val="hybridMultilevel"/>
    <w:tmpl w:val="B7D861C0"/>
    <w:lvl w:ilvl="0" w:tplc="73E6A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5C23A5"/>
    <w:multiLevelType w:val="hybridMultilevel"/>
    <w:tmpl w:val="21C6FFE0"/>
    <w:lvl w:ilvl="0" w:tplc="C90C8FB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92441"/>
    <w:multiLevelType w:val="hybridMultilevel"/>
    <w:tmpl w:val="2286B152"/>
    <w:lvl w:ilvl="0" w:tplc="CB96F6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991F7B"/>
    <w:multiLevelType w:val="hybridMultilevel"/>
    <w:tmpl w:val="807A5576"/>
    <w:lvl w:ilvl="0" w:tplc="773CD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A2755F"/>
    <w:multiLevelType w:val="hybridMultilevel"/>
    <w:tmpl w:val="FD2E816C"/>
    <w:lvl w:ilvl="0" w:tplc="FD72A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91415F"/>
    <w:multiLevelType w:val="hybridMultilevel"/>
    <w:tmpl w:val="0F082A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F618F"/>
    <w:multiLevelType w:val="hybridMultilevel"/>
    <w:tmpl w:val="C76866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89E1C07"/>
    <w:multiLevelType w:val="hybridMultilevel"/>
    <w:tmpl w:val="D026F31C"/>
    <w:lvl w:ilvl="0" w:tplc="429CE55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D3BE5"/>
    <w:multiLevelType w:val="hybridMultilevel"/>
    <w:tmpl w:val="DEE46454"/>
    <w:lvl w:ilvl="0" w:tplc="38F68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481AB2"/>
    <w:multiLevelType w:val="hybridMultilevel"/>
    <w:tmpl w:val="01B4AA28"/>
    <w:lvl w:ilvl="0" w:tplc="A724B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4777E7"/>
    <w:multiLevelType w:val="hybridMultilevel"/>
    <w:tmpl w:val="26BA089E"/>
    <w:lvl w:ilvl="0" w:tplc="05E6A09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109DC"/>
    <w:multiLevelType w:val="hybridMultilevel"/>
    <w:tmpl w:val="B9C668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B8A20CA"/>
    <w:multiLevelType w:val="hybridMultilevel"/>
    <w:tmpl w:val="57C44BD0"/>
    <w:lvl w:ilvl="0" w:tplc="6764C1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0"/>
  </w:num>
  <w:num w:numId="5">
    <w:abstractNumId w:val="15"/>
  </w:num>
  <w:num w:numId="6">
    <w:abstractNumId w:val="6"/>
  </w:num>
  <w:num w:numId="7">
    <w:abstractNumId w:val="11"/>
  </w:num>
  <w:num w:numId="8">
    <w:abstractNumId w:val="2"/>
  </w:num>
  <w:num w:numId="9">
    <w:abstractNumId w:val="9"/>
  </w:num>
  <w:num w:numId="10">
    <w:abstractNumId w:val="4"/>
  </w:num>
  <w:num w:numId="11">
    <w:abstractNumId w:val="14"/>
  </w:num>
  <w:num w:numId="12">
    <w:abstractNumId w:val="13"/>
  </w:num>
  <w:num w:numId="13">
    <w:abstractNumId w:val="8"/>
  </w:num>
  <w:num w:numId="14">
    <w:abstractNumId w:val="18"/>
  </w:num>
  <w:num w:numId="15">
    <w:abstractNumId w:val="5"/>
  </w:num>
  <w:num w:numId="16">
    <w:abstractNumId w:val="3"/>
  </w:num>
  <w:num w:numId="17">
    <w:abstractNumId w:val="12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142"/>
    <w:rsid w:val="000011F7"/>
    <w:rsid w:val="0000742A"/>
    <w:rsid w:val="000301E3"/>
    <w:rsid w:val="000319BC"/>
    <w:rsid w:val="000740CD"/>
    <w:rsid w:val="0007510C"/>
    <w:rsid w:val="000945D4"/>
    <w:rsid w:val="000B6FD9"/>
    <w:rsid w:val="000C4CB8"/>
    <w:rsid w:val="000C7BB4"/>
    <w:rsid w:val="000E229C"/>
    <w:rsid w:val="000E2B89"/>
    <w:rsid w:val="000E450C"/>
    <w:rsid w:val="00110803"/>
    <w:rsid w:val="00121B35"/>
    <w:rsid w:val="00141927"/>
    <w:rsid w:val="001618A9"/>
    <w:rsid w:val="0016283A"/>
    <w:rsid w:val="001759B4"/>
    <w:rsid w:val="001C75DC"/>
    <w:rsid w:val="001D6E92"/>
    <w:rsid w:val="00253599"/>
    <w:rsid w:val="0029156B"/>
    <w:rsid w:val="00295B6F"/>
    <w:rsid w:val="002A0435"/>
    <w:rsid w:val="002A3F7D"/>
    <w:rsid w:val="002C4A34"/>
    <w:rsid w:val="002D7579"/>
    <w:rsid w:val="002F1A16"/>
    <w:rsid w:val="002F6362"/>
    <w:rsid w:val="003072B2"/>
    <w:rsid w:val="0037772A"/>
    <w:rsid w:val="003E26A2"/>
    <w:rsid w:val="003E3291"/>
    <w:rsid w:val="003E47BB"/>
    <w:rsid w:val="004335CC"/>
    <w:rsid w:val="00452517"/>
    <w:rsid w:val="00484206"/>
    <w:rsid w:val="004A0FAB"/>
    <w:rsid w:val="004A471C"/>
    <w:rsid w:val="004B28B5"/>
    <w:rsid w:val="004B5D82"/>
    <w:rsid w:val="004F3C63"/>
    <w:rsid w:val="005006BC"/>
    <w:rsid w:val="0050658F"/>
    <w:rsid w:val="00545DD2"/>
    <w:rsid w:val="005534B3"/>
    <w:rsid w:val="005A3CCC"/>
    <w:rsid w:val="0060056D"/>
    <w:rsid w:val="006039F9"/>
    <w:rsid w:val="00625025"/>
    <w:rsid w:val="00666896"/>
    <w:rsid w:val="006D6320"/>
    <w:rsid w:val="006E0C2E"/>
    <w:rsid w:val="00701478"/>
    <w:rsid w:val="00713142"/>
    <w:rsid w:val="00734C79"/>
    <w:rsid w:val="00750763"/>
    <w:rsid w:val="00824EC9"/>
    <w:rsid w:val="008710EE"/>
    <w:rsid w:val="00894771"/>
    <w:rsid w:val="009310E0"/>
    <w:rsid w:val="00933E5D"/>
    <w:rsid w:val="00934838"/>
    <w:rsid w:val="00944770"/>
    <w:rsid w:val="00972060"/>
    <w:rsid w:val="009B3DA0"/>
    <w:rsid w:val="009F13B6"/>
    <w:rsid w:val="00A25DF9"/>
    <w:rsid w:val="00A5098A"/>
    <w:rsid w:val="00AE1CB1"/>
    <w:rsid w:val="00AE5947"/>
    <w:rsid w:val="00AF3423"/>
    <w:rsid w:val="00B90FC4"/>
    <w:rsid w:val="00BC29BA"/>
    <w:rsid w:val="00BD40C4"/>
    <w:rsid w:val="00C04C82"/>
    <w:rsid w:val="00C05363"/>
    <w:rsid w:val="00C0776F"/>
    <w:rsid w:val="00C16321"/>
    <w:rsid w:val="00C26D92"/>
    <w:rsid w:val="00C75D0C"/>
    <w:rsid w:val="00C82406"/>
    <w:rsid w:val="00CA562A"/>
    <w:rsid w:val="00CA624A"/>
    <w:rsid w:val="00CE234F"/>
    <w:rsid w:val="00CE7292"/>
    <w:rsid w:val="00D01BF4"/>
    <w:rsid w:val="00D574DC"/>
    <w:rsid w:val="00D615C1"/>
    <w:rsid w:val="00D717D7"/>
    <w:rsid w:val="00DC36CB"/>
    <w:rsid w:val="00DE62DC"/>
    <w:rsid w:val="00E44C0B"/>
    <w:rsid w:val="00E54E8B"/>
    <w:rsid w:val="00E63162"/>
    <w:rsid w:val="00E66EC6"/>
    <w:rsid w:val="00E672A0"/>
    <w:rsid w:val="00E70D0C"/>
    <w:rsid w:val="00EB71BF"/>
    <w:rsid w:val="00EC3A1F"/>
    <w:rsid w:val="00EE0F95"/>
    <w:rsid w:val="00F41CDC"/>
    <w:rsid w:val="00FA1B24"/>
    <w:rsid w:val="00FE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703ECA"/>
  <w15:chartTrackingRefBased/>
  <w15:docId w15:val="{C2C969C4-107B-46B2-8827-679D02D2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142"/>
  </w:style>
  <w:style w:type="paragraph" w:styleId="Footer">
    <w:name w:val="footer"/>
    <w:basedOn w:val="Normal"/>
    <w:link w:val="FooterChar"/>
    <w:uiPriority w:val="99"/>
    <w:unhideWhenUsed/>
    <w:rsid w:val="00713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142"/>
  </w:style>
  <w:style w:type="table" w:styleId="TableGrid">
    <w:name w:val="Table Grid"/>
    <w:basedOn w:val="TableNormal"/>
    <w:uiPriority w:val="39"/>
    <w:rsid w:val="0071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7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71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Comsale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Trouves Health Care</dc:creator>
  <cp:keywords/>
  <dc:description/>
  <cp:lastModifiedBy>Melissa Green</cp:lastModifiedBy>
  <cp:revision>2</cp:revision>
  <dcterms:created xsi:type="dcterms:W3CDTF">2021-02-15T16:14:00Z</dcterms:created>
  <dcterms:modified xsi:type="dcterms:W3CDTF">2021-02-15T16:14:00Z</dcterms:modified>
</cp:coreProperties>
</file>