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95C7" w14:textId="77777777" w:rsidR="00FA1B24" w:rsidRDefault="00FE4F9D" w:rsidP="004D75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Authority:</w:t>
      </w:r>
      <w:r w:rsidR="00FD6EE0">
        <w:rPr>
          <w:rFonts w:ascii="Tahoma" w:hAnsi="Tahoma" w:cs="Tahoma"/>
          <w:sz w:val="24"/>
          <w:szCs w:val="24"/>
        </w:rPr>
        <w:tab/>
      </w:r>
      <w:r w:rsidR="00FD6EE0">
        <w:rPr>
          <w:rFonts w:ascii="Tahoma" w:hAnsi="Tahoma" w:cs="Tahoma"/>
          <w:sz w:val="24"/>
          <w:szCs w:val="24"/>
        </w:rPr>
        <w:tab/>
      </w:r>
      <w:hyperlink r:id="rId7" w:history="1">
        <w:r w:rsidR="00317FFA" w:rsidRPr="00734AD7">
          <w:rPr>
            <w:rStyle w:val="Hyperlink"/>
            <w:rFonts w:ascii="Tahoma" w:hAnsi="Tahoma" w:cs="Tahoma"/>
            <w:sz w:val="24"/>
            <w:szCs w:val="24"/>
          </w:rPr>
          <w:t>WAC 388-78A-2060</w:t>
        </w:r>
        <w:r w:rsidR="00734AD7" w:rsidRPr="00734AD7">
          <w:rPr>
            <w:rStyle w:val="Hyperlink"/>
            <w:rFonts w:ascii="Tahoma" w:hAnsi="Tahoma" w:cs="Tahoma"/>
            <w:sz w:val="24"/>
            <w:szCs w:val="24"/>
          </w:rPr>
          <w:t>, Preadmission assessment</w:t>
        </w:r>
      </w:hyperlink>
    </w:p>
    <w:p w14:paraId="6668A917" w14:textId="77777777" w:rsidR="00DB6EC8" w:rsidRDefault="00DB6EC8" w:rsidP="004D75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hyperlink r:id="rId8" w:history="1">
        <w:r w:rsidRPr="00734AD7">
          <w:rPr>
            <w:rStyle w:val="Hyperlink"/>
            <w:rFonts w:ascii="Tahoma" w:hAnsi="Tahoma" w:cs="Tahoma"/>
            <w:sz w:val="24"/>
            <w:szCs w:val="24"/>
          </w:rPr>
          <w:t>WAC 388-78A-2070</w:t>
        </w:r>
        <w:r w:rsidR="00734AD7" w:rsidRPr="00734AD7">
          <w:rPr>
            <w:rStyle w:val="Hyperlink"/>
            <w:rFonts w:ascii="Tahoma" w:hAnsi="Tahoma" w:cs="Tahoma"/>
            <w:sz w:val="24"/>
            <w:szCs w:val="24"/>
          </w:rPr>
          <w:t>, Timing of preadmission assessment</w:t>
        </w:r>
      </w:hyperlink>
    </w:p>
    <w:p w14:paraId="582BC13A" w14:textId="77777777" w:rsidR="004D7591" w:rsidRDefault="004D7591" w:rsidP="004D75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hyperlink r:id="rId9" w:history="1">
        <w:r w:rsidRPr="00734AD7">
          <w:rPr>
            <w:rStyle w:val="Hyperlink"/>
            <w:rFonts w:ascii="Tahoma" w:hAnsi="Tahoma" w:cs="Tahoma"/>
            <w:sz w:val="24"/>
            <w:szCs w:val="24"/>
          </w:rPr>
          <w:t>WAC 388-78A-2080</w:t>
        </w:r>
        <w:r w:rsidR="00734AD7" w:rsidRPr="00734AD7">
          <w:rPr>
            <w:rStyle w:val="Hyperlink"/>
            <w:rFonts w:ascii="Tahoma" w:hAnsi="Tahoma" w:cs="Tahoma"/>
            <w:sz w:val="24"/>
            <w:szCs w:val="24"/>
          </w:rPr>
          <w:t>, Qualified assessor</w:t>
        </w:r>
      </w:hyperlink>
    </w:p>
    <w:p w14:paraId="21A0C12A" w14:textId="77777777" w:rsidR="00FE4F9D" w:rsidRDefault="00FE4F9D">
      <w:pPr>
        <w:rPr>
          <w:rFonts w:ascii="Tahoma" w:hAnsi="Tahoma" w:cs="Tahoma"/>
          <w:sz w:val="24"/>
          <w:szCs w:val="24"/>
        </w:rPr>
      </w:pPr>
    </w:p>
    <w:p w14:paraId="2F1F1BBC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PURPOSE:</w:t>
      </w:r>
    </w:p>
    <w:p w14:paraId="5777CCF8" w14:textId="77777777" w:rsidR="00FE4F9D" w:rsidRPr="00317FFA" w:rsidRDefault="00317F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policy outlines the preadmission process for Trouves Health Care facilities.</w:t>
      </w:r>
    </w:p>
    <w:p w14:paraId="29FF1F7C" w14:textId="77777777" w:rsidR="00317FFA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SCOPE:</w:t>
      </w:r>
    </w:p>
    <w:p w14:paraId="3B67A646" w14:textId="77777777" w:rsidR="00FE4F9D" w:rsidRDefault="00734AD7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This policy applies to a</w:t>
      </w:r>
      <w:r w:rsidR="00317FFA">
        <w:rPr>
          <w:rFonts w:ascii="Tahoma" w:hAnsi="Tahoma" w:cs="Tahoma"/>
          <w:sz w:val="24"/>
          <w:szCs w:val="24"/>
        </w:rPr>
        <w:t>ll Trouves Employees that provide preadmission screening.</w:t>
      </w:r>
      <w:r w:rsidR="00FE4F9D">
        <w:rPr>
          <w:rFonts w:ascii="Tahoma" w:hAnsi="Tahoma" w:cs="Tahoma"/>
          <w:b/>
          <w:sz w:val="24"/>
          <w:szCs w:val="24"/>
          <w:u w:val="single"/>
        </w:rPr>
        <w:br/>
      </w:r>
      <w:r w:rsidR="00FE4F9D">
        <w:rPr>
          <w:rFonts w:ascii="Tahoma" w:hAnsi="Tahoma" w:cs="Tahoma"/>
          <w:b/>
          <w:sz w:val="24"/>
          <w:szCs w:val="24"/>
          <w:u w:val="single"/>
        </w:rPr>
        <w:br/>
        <w:t>DEFINITIONS:</w:t>
      </w:r>
    </w:p>
    <w:p w14:paraId="1262972F" w14:textId="77777777" w:rsidR="00FE4F9D" w:rsidRDefault="00F17613">
      <w:pPr>
        <w:rPr>
          <w:rFonts w:ascii="Tahoma" w:hAnsi="Tahoma" w:cs="Tahoma"/>
          <w:b/>
          <w:sz w:val="24"/>
          <w:szCs w:val="24"/>
        </w:rPr>
      </w:pPr>
      <w:r w:rsidRPr="00F17613">
        <w:rPr>
          <w:rFonts w:ascii="Tahoma" w:hAnsi="Tahoma" w:cs="Tahoma"/>
          <w:b/>
          <w:sz w:val="24"/>
          <w:szCs w:val="24"/>
        </w:rPr>
        <w:t>Preadmission Screen:</w:t>
      </w:r>
    </w:p>
    <w:p w14:paraId="6B4EB20D" w14:textId="77777777" w:rsidR="00F17613" w:rsidRDefault="00F176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history and information that is reviewed to determine if Trouves Health Care can meet the individuals service needs.</w:t>
      </w:r>
    </w:p>
    <w:p w14:paraId="45117D9B" w14:textId="77777777" w:rsidR="004D7591" w:rsidRDefault="004D7591">
      <w:pPr>
        <w:rPr>
          <w:rFonts w:ascii="Tahoma" w:hAnsi="Tahoma" w:cs="Tahoma"/>
          <w:b/>
          <w:sz w:val="24"/>
          <w:szCs w:val="24"/>
        </w:rPr>
      </w:pPr>
      <w:r w:rsidRPr="004D7591">
        <w:rPr>
          <w:rFonts w:ascii="Tahoma" w:hAnsi="Tahoma" w:cs="Tahoma"/>
          <w:b/>
          <w:sz w:val="24"/>
          <w:szCs w:val="24"/>
        </w:rPr>
        <w:t>Preadmission/Admissions Coordinator:</w:t>
      </w:r>
    </w:p>
    <w:p w14:paraId="4B0C77E7" w14:textId="77777777" w:rsidR="004D7591" w:rsidRDefault="004D75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employee of Trouves Health Care that meets the following requirements:</w:t>
      </w:r>
    </w:p>
    <w:p w14:paraId="3860B588" w14:textId="77777777" w:rsidR="004D7591" w:rsidRPr="004D7591" w:rsidRDefault="004D7591" w:rsidP="004D7591">
      <w:pPr>
        <w:rPr>
          <w:rFonts w:ascii="Tahoma" w:hAnsi="Tahoma" w:cs="Tahoma"/>
          <w:sz w:val="24"/>
          <w:szCs w:val="24"/>
        </w:rPr>
      </w:pPr>
      <w:r w:rsidRPr="004D7591">
        <w:rPr>
          <w:rFonts w:ascii="Tahoma" w:hAnsi="Tahoma" w:cs="Tahoma"/>
          <w:sz w:val="24"/>
          <w:szCs w:val="24"/>
        </w:rPr>
        <w:t xml:space="preserve">(1) Has a master's degree in social services, human services, behavioral sciences or an allied field and two </w:t>
      </w:r>
      <w:r w:rsidR="00734AD7" w:rsidRPr="004D7591">
        <w:rPr>
          <w:rFonts w:ascii="Tahoma" w:hAnsi="Tahoma" w:cs="Tahoma"/>
          <w:sz w:val="24"/>
          <w:szCs w:val="24"/>
        </w:rPr>
        <w:t>years’</w:t>
      </w:r>
      <w:r w:rsidRPr="004D7591">
        <w:rPr>
          <w:rFonts w:ascii="Tahoma" w:hAnsi="Tahoma" w:cs="Tahoma"/>
          <w:sz w:val="24"/>
          <w:szCs w:val="24"/>
        </w:rPr>
        <w:t xml:space="preserve"> social service experience working with adults who have functional or cognitive disabilities; or</w:t>
      </w:r>
    </w:p>
    <w:p w14:paraId="7120E95C" w14:textId="77777777" w:rsidR="004D7591" w:rsidRPr="004D7591" w:rsidRDefault="004D7591" w:rsidP="004D7591">
      <w:pPr>
        <w:rPr>
          <w:rFonts w:ascii="Tahoma" w:hAnsi="Tahoma" w:cs="Tahoma"/>
          <w:sz w:val="24"/>
          <w:szCs w:val="24"/>
        </w:rPr>
      </w:pPr>
      <w:r w:rsidRPr="004D7591">
        <w:rPr>
          <w:rFonts w:ascii="Tahoma" w:hAnsi="Tahoma" w:cs="Tahoma"/>
          <w:sz w:val="24"/>
          <w:szCs w:val="24"/>
        </w:rPr>
        <w:t xml:space="preserve">(2) Has a bachelor's degree in social services, human services, behavioral sciences, or an allied field and three </w:t>
      </w:r>
      <w:r w:rsidR="00734AD7" w:rsidRPr="004D7591">
        <w:rPr>
          <w:rFonts w:ascii="Tahoma" w:hAnsi="Tahoma" w:cs="Tahoma"/>
          <w:sz w:val="24"/>
          <w:szCs w:val="24"/>
        </w:rPr>
        <w:t>years’</w:t>
      </w:r>
      <w:r w:rsidRPr="004D7591">
        <w:rPr>
          <w:rFonts w:ascii="Tahoma" w:hAnsi="Tahoma" w:cs="Tahoma"/>
          <w:sz w:val="24"/>
          <w:szCs w:val="24"/>
        </w:rPr>
        <w:t xml:space="preserve"> social service experience working with adults who have functional or cognitive disabilities; or</w:t>
      </w:r>
    </w:p>
    <w:p w14:paraId="16A56F27" w14:textId="77777777" w:rsidR="004D7591" w:rsidRPr="004D7591" w:rsidRDefault="004D7591" w:rsidP="004D7591">
      <w:pPr>
        <w:rPr>
          <w:rFonts w:ascii="Tahoma" w:hAnsi="Tahoma" w:cs="Tahoma"/>
          <w:sz w:val="24"/>
          <w:szCs w:val="24"/>
        </w:rPr>
      </w:pPr>
      <w:r w:rsidRPr="004D7591">
        <w:rPr>
          <w:rFonts w:ascii="Tahoma" w:hAnsi="Tahoma" w:cs="Tahoma"/>
          <w:sz w:val="24"/>
          <w:szCs w:val="24"/>
        </w:rPr>
        <w:t>(3) Has a valid Washington state license to practice nursing, in accordance with chapters 18.79 RCW and 246-840 WAC; or</w:t>
      </w:r>
    </w:p>
    <w:p w14:paraId="63A5E10A" w14:textId="77777777" w:rsidR="004D7591" w:rsidRPr="004D7591" w:rsidRDefault="004D7591" w:rsidP="004D7591">
      <w:pPr>
        <w:rPr>
          <w:rFonts w:ascii="Tahoma" w:hAnsi="Tahoma" w:cs="Tahoma"/>
          <w:sz w:val="24"/>
          <w:szCs w:val="24"/>
        </w:rPr>
      </w:pPr>
      <w:r w:rsidRPr="004D7591">
        <w:rPr>
          <w:rFonts w:ascii="Tahoma" w:hAnsi="Tahoma" w:cs="Tahoma"/>
          <w:sz w:val="24"/>
          <w:szCs w:val="24"/>
        </w:rPr>
        <w:t>(4) Is a physician with a valid state license to practice medicine; or</w:t>
      </w:r>
    </w:p>
    <w:p w14:paraId="6DB72D79" w14:textId="77777777" w:rsidR="004D7591" w:rsidRPr="004D7591" w:rsidRDefault="004D7591" w:rsidP="004D7591">
      <w:pPr>
        <w:rPr>
          <w:rFonts w:ascii="Tahoma" w:hAnsi="Tahoma" w:cs="Tahoma"/>
          <w:sz w:val="24"/>
          <w:szCs w:val="24"/>
        </w:rPr>
      </w:pPr>
      <w:r w:rsidRPr="004D7591">
        <w:rPr>
          <w:rFonts w:ascii="Tahoma" w:hAnsi="Tahoma" w:cs="Tahoma"/>
          <w:sz w:val="24"/>
          <w:szCs w:val="24"/>
        </w:rPr>
        <w:t xml:space="preserve">(5) Has three years of successful experience acquired prior to September 1, 2004, assessing prospective and current assisted living facility residents in a setting licensed by a state agency for the care of vulnerable adults, such as a nursing home, assisted living facility, or adult family home, or a setting having a contract with a recognized </w:t>
      </w:r>
      <w:r w:rsidRPr="004D7591">
        <w:rPr>
          <w:rFonts w:ascii="Tahoma" w:hAnsi="Tahoma" w:cs="Tahoma"/>
          <w:sz w:val="24"/>
          <w:szCs w:val="24"/>
        </w:rPr>
        <w:lastRenderedPageBreak/>
        <w:t>social service agency for the provision of care to vulnerable adults, such as supported living.</w:t>
      </w:r>
    </w:p>
    <w:p w14:paraId="275869ED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POLICY:</w:t>
      </w:r>
    </w:p>
    <w:p w14:paraId="05E48364" w14:textId="77777777" w:rsidR="00317FFA" w:rsidRDefault="00317FFA" w:rsidP="00317F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Trouves Health Care works with the citizens of Washington State to provide assisted living facilities in compliance with state and federal regulations. </w:t>
      </w:r>
      <w:r w:rsidR="00A412A7">
        <w:rPr>
          <w:rFonts w:ascii="Tahoma" w:hAnsi="Tahoma" w:cs="Tahoma"/>
          <w:sz w:val="24"/>
          <w:szCs w:val="24"/>
        </w:rPr>
        <w:t>Each individual is reviewed to determine their level of care and service needs.</w:t>
      </w:r>
    </w:p>
    <w:p w14:paraId="2A914216" w14:textId="77777777" w:rsidR="00317FFA" w:rsidRDefault="00317FFA" w:rsidP="00317FFA">
      <w:pPr>
        <w:pStyle w:val="ListParagraph"/>
        <w:rPr>
          <w:rFonts w:ascii="Tahoma" w:hAnsi="Tahoma" w:cs="Tahoma"/>
          <w:sz w:val="24"/>
          <w:szCs w:val="24"/>
        </w:rPr>
      </w:pPr>
    </w:p>
    <w:p w14:paraId="21A106A8" w14:textId="77777777" w:rsidR="00FE4F9D" w:rsidRDefault="00317FFA" w:rsidP="00317F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Trouves contracts with Home and Community Services </w:t>
      </w:r>
      <w:r w:rsidR="00734AD7">
        <w:rPr>
          <w:rFonts w:ascii="Tahoma" w:hAnsi="Tahoma" w:cs="Tahoma"/>
          <w:sz w:val="24"/>
          <w:szCs w:val="24"/>
        </w:rPr>
        <w:t xml:space="preserve">and our community </w:t>
      </w:r>
      <w:r>
        <w:rPr>
          <w:rFonts w:ascii="Tahoma" w:hAnsi="Tahoma" w:cs="Tahoma"/>
          <w:sz w:val="24"/>
          <w:szCs w:val="24"/>
        </w:rPr>
        <w:t xml:space="preserve">to provide </w:t>
      </w:r>
      <w:r w:rsidR="00B25919">
        <w:rPr>
          <w:rFonts w:ascii="Tahoma" w:hAnsi="Tahoma" w:cs="Tahoma"/>
          <w:sz w:val="24"/>
          <w:szCs w:val="24"/>
        </w:rPr>
        <w:t xml:space="preserve">individual </w:t>
      </w:r>
      <w:r>
        <w:rPr>
          <w:rFonts w:ascii="Tahoma" w:hAnsi="Tahoma" w:cs="Tahoma"/>
          <w:sz w:val="24"/>
          <w:szCs w:val="24"/>
        </w:rPr>
        <w:t>services to Washington State’s most vulnerable populations.</w:t>
      </w:r>
    </w:p>
    <w:p w14:paraId="39892B81" w14:textId="77777777" w:rsidR="00DB6EC8" w:rsidRPr="00DB6EC8" w:rsidRDefault="00DB6EC8" w:rsidP="00DB6EC8">
      <w:pPr>
        <w:pStyle w:val="ListParagraph"/>
        <w:rPr>
          <w:rFonts w:ascii="Tahoma" w:hAnsi="Tahoma" w:cs="Tahoma"/>
          <w:sz w:val="24"/>
          <w:szCs w:val="24"/>
        </w:rPr>
      </w:pPr>
    </w:p>
    <w:p w14:paraId="5E56D0D9" w14:textId="77777777" w:rsidR="00DB6EC8" w:rsidRDefault="00DB6EC8" w:rsidP="00317F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preadmission screen is completed before the resident is accepted at a Trouves facility.</w:t>
      </w:r>
      <w:r w:rsidR="000F03D7">
        <w:rPr>
          <w:rFonts w:ascii="Tahoma" w:hAnsi="Tahoma" w:cs="Tahoma"/>
          <w:sz w:val="24"/>
          <w:szCs w:val="24"/>
        </w:rPr>
        <w:t xml:space="preserve"> If an emergency admission is required</w:t>
      </w:r>
      <w:r w:rsidR="009472F0">
        <w:rPr>
          <w:rFonts w:ascii="Tahoma" w:hAnsi="Tahoma" w:cs="Tahoma"/>
          <w:sz w:val="24"/>
          <w:szCs w:val="24"/>
        </w:rPr>
        <w:t xml:space="preserve"> and approved by the Director</w:t>
      </w:r>
      <w:r w:rsidR="000F03D7">
        <w:rPr>
          <w:rFonts w:ascii="Tahoma" w:hAnsi="Tahoma" w:cs="Tahoma"/>
          <w:sz w:val="24"/>
          <w:szCs w:val="24"/>
        </w:rPr>
        <w:t>, the preadmission screen must be completed within 5 days of the admission.</w:t>
      </w:r>
    </w:p>
    <w:p w14:paraId="4396FEA2" w14:textId="77777777" w:rsidR="00317FFA" w:rsidRPr="00317FFA" w:rsidRDefault="00317FFA" w:rsidP="00317FFA">
      <w:pPr>
        <w:pStyle w:val="ListParagraph"/>
        <w:rPr>
          <w:rFonts w:ascii="Tahoma" w:hAnsi="Tahoma" w:cs="Tahoma"/>
          <w:sz w:val="24"/>
          <w:szCs w:val="24"/>
        </w:rPr>
      </w:pPr>
    </w:p>
    <w:p w14:paraId="12B3529D" w14:textId="77777777" w:rsidR="00317FFA" w:rsidRPr="00317FFA" w:rsidRDefault="00317FFA" w:rsidP="00317F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Trouves preadmission coordinator receives </w:t>
      </w:r>
      <w:r w:rsidR="00B25919">
        <w:rPr>
          <w:rFonts w:ascii="Tahoma" w:hAnsi="Tahoma" w:cs="Tahoma"/>
          <w:sz w:val="24"/>
          <w:szCs w:val="24"/>
        </w:rPr>
        <w:t>screening</w:t>
      </w:r>
      <w:r>
        <w:rPr>
          <w:rFonts w:ascii="Tahoma" w:hAnsi="Tahoma" w:cs="Tahoma"/>
          <w:sz w:val="24"/>
          <w:szCs w:val="24"/>
        </w:rPr>
        <w:t xml:space="preserve"> information that includes the following:</w:t>
      </w:r>
      <w:r w:rsidRPr="00317FFA">
        <w:t xml:space="preserve"> </w:t>
      </w:r>
    </w:p>
    <w:p w14:paraId="047508A3" w14:textId="77777777" w:rsidR="00317FFA" w:rsidRPr="00317FFA" w:rsidRDefault="00317FFA" w:rsidP="00317FFA">
      <w:pPr>
        <w:pStyle w:val="ListParagraph"/>
        <w:rPr>
          <w:rFonts w:ascii="Tahoma" w:hAnsi="Tahoma" w:cs="Tahoma"/>
          <w:sz w:val="24"/>
          <w:szCs w:val="24"/>
        </w:rPr>
      </w:pPr>
    </w:p>
    <w:p w14:paraId="18D90027" w14:textId="77777777" w:rsidR="00317FFA" w:rsidRPr="00317FFA" w:rsidRDefault="00317FFA" w:rsidP="00317F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7FFA">
        <w:rPr>
          <w:rFonts w:ascii="Tahoma" w:hAnsi="Tahoma" w:cs="Tahoma"/>
          <w:sz w:val="24"/>
          <w:szCs w:val="24"/>
        </w:rPr>
        <w:t>Medical history;</w:t>
      </w:r>
    </w:p>
    <w:p w14:paraId="57E78EB7" w14:textId="77777777" w:rsidR="00317FFA" w:rsidRPr="00317FFA" w:rsidRDefault="00317FFA" w:rsidP="00317F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7FFA">
        <w:rPr>
          <w:rFonts w:ascii="Tahoma" w:hAnsi="Tahoma" w:cs="Tahoma"/>
          <w:sz w:val="24"/>
          <w:szCs w:val="24"/>
        </w:rPr>
        <w:t>Necessary and contraindicated medications;</w:t>
      </w:r>
    </w:p>
    <w:p w14:paraId="695AE54F" w14:textId="77777777" w:rsidR="00317FFA" w:rsidRPr="00317FFA" w:rsidRDefault="00317FFA" w:rsidP="00317F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7FFA">
        <w:rPr>
          <w:rFonts w:ascii="Tahoma" w:hAnsi="Tahoma" w:cs="Tahoma"/>
          <w:sz w:val="24"/>
          <w:szCs w:val="24"/>
        </w:rPr>
        <w:t>A licensed medical or health professional's diagnosis, unless the prospective resident objects for religious reasons;</w:t>
      </w:r>
    </w:p>
    <w:p w14:paraId="5F1BF7F1" w14:textId="77777777" w:rsidR="00317FFA" w:rsidRPr="00317FFA" w:rsidRDefault="00317FFA" w:rsidP="00317F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7FFA">
        <w:rPr>
          <w:rFonts w:ascii="Tahoma" w:hAnsi="Tahoma" w:cs="Tahoma"/>
          <w:sz w:val="24"/>
          <w:szCs w:val="24"/>
        </w:rPr>
        <w:t>Significant known behaviors or symptoms that may cause concern or require special care;</w:t>
      </w:r>
    </w:p>
    <w:p w14:paraId="4F03B623" w14:textId="69153D75" w:rsidR="00317FFA" w:rsidRDefault="00317FFA" w:rsidP="00317F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7FFA">
        <w:rPr>
          <w:rFonts w:ascii="Tahoma" w:hAnsi="Tahoma" w:cs="Tahoma"/>
          <w:sz w:val="24"/>
          <w:szCs w:val="24"/>
        </w:rPr>
        <w:t>Mental illness diagnosis, except where protected by confidentiality laws;</w:t>
      </w:r>
    </w:p>
    <w:p w14:paraId="6EE3983A" w14:textId="248E6DC7" w:rsidR="00A14EC2" w:rsidRPr="00317FFA" w:rsidRDefault="00A14EC2" w:rsidP="00317F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Sexual Predator evaluation and registration requirements;</w:t>
      </w:r>
    </w:p>
    <w:p w14:paraId="5C6F3188" w14:textId="77777777" w:rsidR="00317FFA" w:rsidRPr="00317FFA" w:rsidRDefault="00317FFA" w:rsidP="00317F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7FFA">
        <w:rPr>
          <w:rFonts w:ascii="Tahoma" w:hAnsi="Tahoma" w:cs="Tahoma"/>
          <w:sz w:val="24"/>
          <w:szCs w:val="24"/>
        </w:rPr>
        <w:t>Level of personal care needs;</w:t>
      </w:r>
    </w:p>
    <w:p w14:paraId="30CC1FED" w14:textId="2A4B80E0" w:rsidR="00317FFA" w:rsidRDefault="00317FFA" w:rsidP="00317FF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7FFA">
        <w:rPr>
          <w:rFonts w:ascii="Tahoma" w:hAnsi="Tahoma" w:cs="Tahoma"/>
          <w:sz w:val="24"/>
          <w:szCs w:val="24"/>
        </w:rPr>
        <w:t>Activities and service preferences;</w:t>
      </w:r>
    </w:p>
    <w:p w14:paraId="21F181B2" w14:textId="4B7DE771" w:rsidR="00317FFA" w:rsidRDefault="00317FFA" w:rsidP="00734AD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317FFA">
        <w:rPr>
          <w:rFonts w:ascii="Tahoma" w:hAnsi="Tahoma" w:cs="Tahoma"/>
          <w:sz w:val="24"/>
          <w:szCs w:val="24"/>
        </w:rPr>
        <w:t>Preferences regarding other issues important to the prospective resident, such as food and daily routine</w:t>
      </w:r>
      <w:r w:rsidR="00162618">
        <w:rPr>
          <w:rFonts w:ascii="Tahoma" w:hAnsi="Tahoma" w:cs="Tahoma"/>
          <w:sz w:val="24"/>
          <w:szCs w:val="24"/>
        </w:rPr>
        <w:t xml:space="preserve">; </w:t>
      </w:r>
    </w:p>
    <w:p w14:paraId="08C99204" w14:textId="6E7ED1FA" w:rsidR="00162618" w:rsidRDefault="007758AF" w:rsidP="0016261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162618" w:rsidRPr="00162618">
        <w:rPr>
          <w:rFonts w:ascii="Tahoma" w:hAnsi="Tahoma" w:cs="Tahoma"/>
          <w:sz w:val="24"/>
          <w:szCs w:val="24"/>
        </w:rPr>
        <w:t xml:space="preserve">Inpatient behavioral health </w:t>
      </w:r>
      <w:r w:rsidR="00162618">
        <w:rPr>
          <w:rFonts w:ascii="Tahoma" w:hAnsi="Tahoma" w:cs="Tahoma"/>
          <w:sz w:val="24"/>
          <w:szCs w:val="24"/>
        </w:rPr>
        <w:t>and criminal histories.</w:t>
      </w:r>
    </w:p>
    <w:p w14:paraId="03E87289" w14:textId="77777777" w:rsidR="00162618" w:rsidRPr="00162618" w:rsidRDefault="00162618" w:rsidP="00162618">
      <w:pPr>
        <w:spacing w:after="0"/>
        <w:ind w:left="1440"/>
        <w:rPr>
          <w:rFonts w:ascii="Tahoma" w:hAnsi="Tahoma" w:cs="Tahoma"/>
          <w:sz w:val="24"/>
          <w:szCs w:val="24"/>
        </w:rPr>
      </w:pPr>
    </w:p>
    <w:p w14:paraId="47B85D76" w14:textId="75D87B4B" w:rsidR="00162618" w:rsidRDefault="00162618" w:rsidP="0016261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preadmission coordinator </w:t>
      </w:r>
      <w:r w:rsidR="00A14EC2">
        <w:rPr>
          <w:rFonts w:ascii="Tahoma" w:hAnsi="Tahoma" w:cs="Tahoma"/>
          <w:sz w:val="24"/>
          <w:szCs w:val="24"/>
        </w:rPr>
        <w:t>completes</w:t>
      </w:r>
      <w:r>
        <w:rPr>
          <w:rFonts w:ascii="Tahoma" w:hAnsi="Tahoma" w:cs="Tahoma"/>
          <w:sz w:val="24"/>
          <w:szCs w:val="24"/>
        </w:rPr>
        <w:t xml:space="preserve"> a database search on the National Sex Offender Public Website</w:t>
      </w:r>
      <w:r w:rsidR="00A14EC2">
        <w:rPr>
          <w:rFonts w:ascii="Tahoma" w:hAnsi="Tahoma" w:cs="Tahoma"/>
          <w:sz w:val="24"/>
          <w:szCs w:val="24"/>
        </w:rPr>
        <w:t xml:space="preserve"> for each prospective resident</w:t>
      </w:r>
      <w:r>
        <w:rPr>
          <w:rFonts w:ascii="Tahoma" w:hAnsi="Tahoma" w:cs="Tahoma"/>
          <w:sz w:val="24"/>
          <w:szCs w:val="24"/>
        </w:rPr>
        <w:t>.</w:t>
      </w:r>
    </w:p>
    <w:p w14:paraId="456EAD07" w14:textId="77777777" w:rsidR="00162618" w:rsidRPr="00162618" w:rsidRDefault="00162618" w:rsidP="00162618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02BA9CE9" w14:textId="77777777" w:rsidR="00B25919" w:rsidRDefault="00B25919" w:rsidP="00734AD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Trouves preadmission/admission coordinator determines if:</w:t>
      </w:r>
    </w:p>
    <w:p w14:paraId="4C223BBC" w14:textId="77777777" w:rsidR="00B25919" w:rsidRDefault="00B25919" w:rsidP="00B2591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Trouves provides the services the individual resident needs.</w:t>
      </w:r>
    </w:p>
    <w:p w14:paraId="585A71C4" w14:textId="77777777" w:rsidR="00B25919" w:rsidRDefault="00B25919" w:rsidP="00B2591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Trouves has</w:t>
      </w:r>
      <w:r w:rsidR="00734AD7">
        <w:rPr>
          <w:rFonts w:ascii="Tahoma" w:hAnsi="Tahoma" w:cs="Tahoma"/>
          <w:sz w:val="24"/>
          <w:szCs w:val="24"/>
        </w:rPr>
        <w:t xml:space="preserve"> an</w:t>
      </w:r>
      <w:r>
        <w:rPr>
          <w:rFonts w:ascii="Tahoma" w:hAnsi="Tahoma" w:cs="Tahoma"/>
          <w:sz w:val="24"/>
          <w:szCs w:val="24"/>
        </w:rPr>
        <w:t xml:space="preserve"> available bed for the resident.</w:t>
      </w:r>
    </w:p>
    <w:p w14:paraId="20CB4E36" w14:textId="77777777" w:rsidR="00B25919" w:rsidRPr="00DE4C9F" w:rsidRDefault="00B25919" w:rsidP="00B2591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no bed is </w:t>
      </w:r>
      <w:r w:rsidR="00DE4C9F">
        <w:rPr>
          <w:rFonts w:ascii="Tahoma" w:hAnsi="Tahoma" w:cs="Tahoma"/>
          <w:sz w:val="24"/>
          <w:szCs w:val="24"/>
        </w:rPr>
        <w:t>available,</w:t>
      </w:r>
      <w:r>
        <w:rPr>
          <w:rFonts w:ascii="Tahoma" w:hAnsi="Tahoma" w:cs="Tahoma"/>
          <w:sz w:val="24"/>
          <w:szCs w:val="24"/>
        </w:rPr>
        <w:t xml:space="preserve"> the resident will be placed on a waitlist in the order they were referred for services.</w:t>
      </w:r>
    </w:p>
    <w:p w14:paraId="32843793" w14:textId="77777777" w:rsidR="00FE4F9D" w:rsidRDefault="00FE4F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EXCEPTIONS:</w:t>
      </w:r>
    </w:p>
    <w:p w14:paraId="1554C099" w14:textId="77777777" w:rsidR="00FE4F9D" w:rsidRDefault="00F17613" w:rsidP="00F17613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u w:val="single"/>
        </w:rPr>
      </w:pPr>
      <w:r w:rsidRPr="00706334">
        <w:rPr>
          <w:rFonts w:ascii="Arial" w:eastAsia="Times New Roman" w:hAnsi="Arial" w:cs="Arial"/>
          <w:snapToGrid w:val="0"/>
          <w:sz w:val="24"/>
          <w:szCs w:val="24"/>
        </w:rPr>
        <w:t xml:space="preserve">No exceptions to this policy may be granted without the prior written approval of the </w:t>
      </w:r>
      <w:r>
        <w:rPr>
          <w:rFonts w:ascii="Arial" w:eastAsia="Times New Roman" w:hAnsi="Arial" w:cs="Arial"/>
          <w:snapToGrid w:val="0"/>
          <w:sz w:val="24"/>
          <w:szCs w:val="24"/>
        </w:rPr>
        <w:t>Director</w:t>
      </w:r>
      <w:r w:rsidRPr="00706334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14:paraId="6F6D57EA" w14:textId="77777777" w:rsidR="00F17613" w:rsidRPr="00F17613" w:rsidRDefault="00F17613" w:rsidP="00F17613">
      <w:pPr>
        <w:suppressAutoHyphens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u w:val="single"/>
        </w:rPr>
      </w:pPr>
    </w:p>
    <w:p w14:paraId="50D29DE6" w14:textId="77777777" w:rsidR="009D0B57" w:rsidRDefault="009D0B57" w:rsidP="009D0B57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SUPERCEDES:</w:t>
      </w:r>
    </w:p>
    <w:p w14:paraId="3B005DFE" w14:textId="77777777" w:rsidR="00FE4F9D" w:rsidRPr="00734AD7" w:rsidRDefault="00F176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</w:t>
      </w:r>
    </w:p>
    <w:p w14:paraId="1822A029" w14:textId="77777777" w:rsidR="00FE4F9D" w:rsidRPr="00734AD7" w:rsidRDefault="00FE4F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Effective Date:</w:t>
      </w:r>
      <w:r w:rsidR="00734AD7">
        <w:rPr>
          <w:rFonts w:ascii="Tahoma" w:hAnsi="Tahoma" w:cs="Tahoma"/>
          <w:b/>
          <w:sz w:val="24"/>
          <w:szCs w:val="24"/>
        </w:rPr>
        <w:t xml:space="preserve"> </w:t>
      </w:r>
      <w:r w:rsidR="006B39DA">
        <w:rPr>
          <w:rFonts w:ascii="Tahoma" w:hAnsi="Tahoma" w:cs="Tahoma"/>
          <w:sz w:val="24"/>
          <w:szCs w:val="24"/>
        </w:rPr>
        <w:t>May 1, 2019</w:t>
      </w:r>
    </w:p>
    <w:p w14:paraId="0366F1EE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</w:p>
    <w:p w14:paraId="1F5BF14F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</w:p>
    <w:p w14:paraId="25451FDE" w14:textId="77777777" w:rsidR="00FE4F9D" w:rsidRDefault="00FE4F9D" w:rsidP="00C65F7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</w:t>
      </w:r>
    </w:p>
    <w:p w14:paraId="67E45C04" w14:textId="77777777" w:rsidR="006B39DA" w:rsidRPr="006B39DA" w:rsidRDefault="006B39DA" w:rsidP="00C65F7F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6B39DA">
        <w:rPr>
          <w:rFonts w:ascii="Tahoma" w:eastAsia="Calibri" w:hAnsi="Tahoma" w:cs="Tahoma"/>
          <w:b/>
          <w:sz w:val="24"/>
          <w:szCs w:val="24"/>
        </w:rPr>
        <w:t>Greg Unruh, CEO</w:t>
      </w:r>
      <w:r w:rsidRPr="006B39DA">
        <w:rPr>
          <w:rFonts w:ascii="Tahoma" w:eastAsia="Calibri" w:hAnsi="Tahoma" w:cs="Tahoma"/>
          <w:b/>
          <w:sz w:val="24"/>
          <w:szCs w:val="24"/>
        </w:rPr>
        <w:tab/>
      </w:r>
      <w:r w:rsidRPr="006B39DA">
        <w:rPr>
          <w:rFonts w:ascii="Tahoma" w:eastAsia="Calibri" w:hAnsi="Tahoma" w:cs="Tahoma"/>
          <w:b/>
          <w:sz w:val="24"/>
          <w:szCs w:val="24"/>
        </w:rPr>
        <w:tab/>
        <w:t xml:space="preserve">        Date</w:t>
      </w:r>
    </w:p>
    <w:p w14:paraId="3EAAF386" w14:textId="77777777" w:rsidR="006B39DA" w:rsidRPr="006B39DA" w:rsidRDefault="006B39DA" w:rsidP="00C65F7F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6B39DA">
        <w:rPr>
          <w:rFonts w:ascii="Tahoma" w:eastAsia="Calibri" w:hAnsi="Tahoma" w:cs="Tahoma"/>
          <w:b/>
          <w:sz w:val="24"/>
          <w:szCs w:val="24"/>
        </w:rPr>
        <w:t>Trouves Health Care Corporation</w:t>
      </w:r>
    </w:p>
    <w:p w14:paraId="3F4D2F00" w14:textId="77777777" w:rsidR="006B39DA" w:rsidRPr="006B39DA" w:rsidRDefault="006B39DA" w:rsidP="006B39DA">
      <w:pPr>
        <w:spacing w:line="256" w:lineRule="auto"/>
        <w:rPr>
          <w:rFonts w:ascii="Tahoma" w:eastAsia="Calibri" w:hAnsi="Tahoma" w:cs="Tahoma"/>
          <w:b/>
          <w:sz w:val="24"/>
          <w:szCs w:val="24"/>
        </w:rPr>
      </w:pPr>
    </w:p>
    <w:p w14:paraId="0F10EC3E" w14:textId="77777777" w:rsidR="00FE4F9D" w:rsidRDefault="00FE4F9D">
      <w:pPr>
        <w:rPr>
          <w:rFonts w:ascii="Tahoma" w:hAnsi="Tahoma" w:cs="Tahoma"/>
          <w:b/>
          <w:sz w:val="24"/>
          <w:szCs w:val="24"/>
        </w:rPr>
      </w:pPr>
    </w:p>
    <w:p w14:paraId="1743C6D1" w14:textId="77777777" w:rsidR="00FE4F9D" w:rsidRPr="00F17613" w:rsidRDefault="00FE4F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Information Contact: </w:t>
      </w:r>
      <w:r w:rsidR="00F17613">
        <w:rPr>
          <w:rFonts w:ascii="Tahoma" w:hAnsi="Tahoma" w:cs="Tahoma"/>
          <w:sz w:val="24"/>
          <w:szCs w:val="24"/>
        </w:rPr>
        <w:t>Preadmission/Admission Coordinator</w:t>
      </w:r>
    </w:p>
    <w:p w14:paraId="1E2EED8F" w14:textId="77777777" w:rsidR="00FE4F9D" w:rsidRDefault="00FE4F9D">
      <w:pPr>
        <w:rPr>
          <w:rFonts w:ascii="Tahoma" w:hAnsi="Tahoma" w:cs="Tahoma"/>
          <w:sz w:val="24"/>
          <w:szCs w:val="24"/>
        </w:rPr>
      </w:pPr>
    </w:p>
    <w:p w14:paraId="095C522E" w14:textId="77777777" w:rsidR="00FE4F9D" w:rsidRPr="00FE4F9D" w:rsidRDefault="00FE4F9D">
      <w:pPr>
        <w:rPr>
          <w:rFonts w:ascii="Tahoma" w:hAnsi="Tahoma" w:cs="Tahoma"/>
          <w:sz w:val="24"/>
          <w:szCs w:val="24"/>
        </w:rPr>
      </w:pPr>
    </w:p>
    <w:sectPr w:rsidR="00FE4F9D" w:rsidRPr="00FE4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1D7A2" w14:textId="77777777" w:rsidR="00B83326" w:rsidRDefault="00B83326" w:rsidP="00713142">
      <w:pPr>
        <w:spacing w:after="0" w:line="240" w:lineRule="auto"/>
      </w:pPr>
      <w:r>
        <w:separator/>
      </w:r>
    </w:p>
  </w:endnote>
  <w:endnote w:type="continuationSeparator" w:id="0">
    <w:p w14:paraId="082A4ECB" w14:textId="77777777" w:rsidR="00B83326" w:rsidRDefault="00B83326" w:rsidP="0071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C46C" w14:textId="77777777" w:rsidR="00162618" w:rsidRDefault="0016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4"/>
        <w:szCs w:val="24"/>
      </w:rPr>
      <w:id w:val="210144963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E6319" w14:textId="77777777" w:rsidR="00C75D0C" w:rsidRPr="00C75D0C" w:rsidRDefault="00734AD7" w:rsidP="00C75D0C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8/18</w:t>
            </w:r>
            <w:r>
              <w:rPr>
                <w:rFonts w:ascii="Tahoma" w:hAnsi="Tahoma" w:cs="Tahoma"/>
                <w:sz w:val="24"/>
                <w:szCs w:val="24"/>
              </w:rPr>
              <w:tab/>
              <w:t>Chapter 1</w:t>
            </w:r>
            <w:r w:rsidR="00C75D0C">
              <w:rPr>
                <w:rFonts w:ascii="Tahoma" w:hAnsi="Tahoma" w:cs="Tahoma"/>
                <w:sz w:val="24"/>
                <w:szCs w:val="24"/>
              </w:rPr>
              <w:tab/>
            </w:r>
            <w:r w:rsidR="00C75D0C" w:rsidRPr="00C75D0C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PAGE </w:instrTex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B37FFA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</w: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="00C75D0C" w:rsidRPr="00C75D0C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NUMPAGES  </w:instrTex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B37FFA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3</w:t>
            </w:r>
            <w:r w:rsidR="00C75D0C" w:rsidRPr="00C75D0C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C782B" w14:textId="77777777" w:rsidR="00713142" w:rsidRPr="00C75D0C" w:rsidRDefault="00713142">
    <w:pPr>
      <w:pStyle w:val="Footer"/>
      <w:rPr>
        <w:rFonts w:ascii="Tahoma" w:hAnsi="Tahoma" w:cs="Tahom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E222" w14:textId="77777777" w:rsidR="00162618" w:rsidRDefault="0016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4CCD" w14:textId="77777777" w:rsidR="00B83326" w:rsidRDefault="00B83326" w:rsidP="00713142">
      <w:pPr>
        <w:spacing w:after="0" w:line="240" w:lineRule="auto"/>
      </w:pPr>
      <w:r>
        <w:separator/>
      </w:r>
    </w:p>
  </w:footnote>
  <w:footnote w:type="continuationSeparator" w:id="0">
    <w:p w14:paraId="788629A6" w14:textId="77777777" w:rsidR="00B83326" w:rsidRDefault="00B83326" w:rsidP="0071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3B4B" w14:textId="77777777" w:rsidR="00162618" w:rsidRDefault="0016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7DAD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B8F03" wp14:editId="522A43D3">
              <wp:simplePos x="0" y="0"/>
              <wp:positionH relativeFrom="column">
                <wp:posOffset>-485776</wp:posOffset>
              </wp:positionH>
              <wp:positionV relativeFrom="paragraph">
                <wp:posOffset>-381000</wp:posOffset>
              </wp:positionV>
              <wp:extent cx="1419225" cy="10477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A78D869" w14:textId="77777777" w:rsidR="00713142" w:rsidRDefault="00B37FF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F70131" wp14:editId="0BF5838E">
                                <wp:extent cx="1229995" cy="933450"/>
                                <wp:effectExtent l="0" t="0" r="8255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9995" cy="933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B8F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8.25pt;margin-top:-30pt;width:111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" fillcolor="white [3201]" strokeweight=".5pt">
              <v:textbox>
                <w:txbxContent>
                  <w:p w14:paraId="3A78D869" w14:textId="77777777" w:rsidR="00713142" w:rsidRDefault="00B37FFA">
                    <w:r>
                      <w:rPr>
                        <w:noProof/>
                      </w:rPr>
                      <w:drawing>
                        <wp:inline distT="0" distB="0" distL="0" distR="0" wp14:anchorId="51F70131" wp14:editId="0BF5838E">
                          <wp:extent cx="1229995" cy="933450"/>
                          <wp:effectExtent l="0" t="0" r="8255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9995" cy="933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sz w:val="28"/>
        <w:szCs w:val="28"/>
      </w:rPr>
      <w:t>Trouves Health Care</w:t>
    </w:r>
  </w:p>
  <w:p w14:paraId="39D34BEF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7A14F3DA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p w14:paraId="10DBDED8" w14:textId="77777777" w:rsidR="00713142" w:rsidRDefault="00713142" w:rsidP="00713142">
    <w:pPr>
      <w:pStyle w:val="Header"/>
      <w:jc w:val="center"/>
      <w:rPr>
        <w:rFonts w:ascii="Tahoma" w:hAnsi="Tahoma" w:cs="Tahoma"/>
        <w:sz w:val="28"/>
        <w:szCs w:val="28"/>
        <w:u w:val="single"/>
      </w:rPr>
    </w:pPr>
  </w:p>
  <w:tbl>
    <w:tblPr>
      <w:tblStyle w:val="TableGrid"/>
      <w:tblW w:w="10620" w:type="dxa"/>
      <w:tblInd w:w="-725" w:type="dxa"/>
      <w:tblLook w:val="04A0" w:firstRow="1" w:lastRow="0" w:firstColumn="1" w:lastColumn="0" w:noHBand="0" w:noVBand="1"/>
    </w:tblPr>
    <w:tblGrid>
      <w:gridCol w:w="1890"/>
      <w:gridCol w:w="6390"/>
      <w:gridCol w:w="2340"/>
    </w:tblGrid>
    <w:tr w:rsidR="00713142" w:rsidRPr="00A5098A" w14:paraId="36C94B12" w14:textId="77777777" w:rsidTr="00A5098A">
      <w:tc>
        <w:tcPr>
          <w:tcW w:w="1890" w:type="dxa"/>
        </w:tcPr>
        <w:p w14:paraId="5E00C6A1" w14:textId="77777777" w:rsidR="00713142" w:rsidRPr="00A5098A" w:rsidRDefault="00A5098A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A5098A">
            <w:rPr>
              <w:rFonts w:ascii="Tahoma" w:hAnsi="Tahoma" w:cs="Tahoma"/>
              <w:sz w:val="28"/>
              <w:szCs w:val="28"/>
            </w:rPr>
            <w:t>TITLE:</w:t>
          </w:r>
        </w:p>
      </w:tc>
      <w:tc>
        <w:tcPr>
          <w:tcW w:w="6390" w:type="dxa"/>
        </w:tcPr>
        <w:p w14:paraId="5ED0F73D" w14:textId="77777777" w:rsidR="00713142" w:rsidRPr="00A5098A" w:rsidRDefault="00FD6EE0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PRE</w:t>
          </w:r>
          <w:r w:rsidR="00074934">
            <w:rPr>
              <w:rFonts w:ascii="Tahoma" w:hAnsi="Tahoma" w:cs="Tahoma"/>
              <w:sz w:val="28"/>
              <w:szCs w:val="28"/>
            </w:rPr>
            <w:t>ADMISSION</w:t>
          </w:r>
          <w:r w:rsidR="00317FFA">
            <w:rPr>
              <w:rFonts w:ascii="Tahoma" w:hAnsi="Tahoma" w:cs="Tahoma"/>
              <w:sz w:val="28"/>
              <w:szCs w:val="28"/>
            </w:rPr>
            <w:t xml:space="preserve"> SCREENING</w:t>
          </w:r>
        </w:p>
      </w:tc>
      <w:tc>
        <w:tcPr>
          <w:tcW w:w="2340" w:type="dxa"/>
        </w:tcPr>
        <w:p w14:paraId="11A9B674" w14:textId="5C87ECF0" w:rsidR="00713142" w:rsidRPr="00A5098A" w:rsidRDefault="00D615C1" w:rsidP="00713142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POLICY </w:t>
          </w:r>
          <w:r w:rsidR="00162618">
            <w:rPr>
              <w:rFonts w:ascii="Tahoma" w:hAnsi="Tahoma" w:cs="Tahoma"/>
              <w:sz w:val="28"/>
              <w:szCs w:val="28"/>
            </w:rPr>
            <w:t>3</w:t>
          </w:r>
          <w:r w:rsidR="00074934">
            <w:rPr>
              <w:rFonts w:ascii="Tahoma" w:hAnsi="Tahoma" w:cs="Tahoma"/>
              <w:sz w:val="28"/>
              <w:szCs w:val="28"/>
            </w:rPr>
            <w:t>.04</w:t>
          </w:r>
        </w:p>
      </w:tc>
    </w:tr>
  </w:tbl>
  <w:p w14:paraId="6351BD97" w14:textId="77777777" w:rsidR="00713142" w:rsidRPr="00A5098A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  <w:p w14:paraId="51E331B5" w14:textId="77777777" w:rsidR="00713142" w:rsidRPr="00713142" w:rsidRDefault="00713142" w:rsidP="00713142">
    <w:pPr>
      <w:pStyle w:val="Header"/>
      <w:jc w:val="center"/>
      <w:rPr>
        <w:rFonts w:ascii="Tahoma" w:hAnsi="Tahoma" w:cs="Tahom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A9562" w14:textId="77777777" w:rsidR="00162618" w:rsidRDefault="00162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C3EA3"/>
    <w:multiLevelType w:val="hybridMultilevel"/>
    <w:tmpl w:val="F2044E82"/>
    <w:lvl w:ilvl="0" w:tplc="CF126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B6EC5"/>
    <w:multiLevelType w:val="hybridMultilevel"/>
    <w:tmpl w:val="07BE4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079"/>
    <w:multiLevelType w:val="hybridMultilevel"/>
    <w:tmpl w:val="2AD6C590"/>
    <w:lvl w:ilvl="0" w:tplc="0046D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22333"/>
    <w:multiLevelType w:val="hybridMultilevel"/>
    <w:tmpl w:val="2D1AA2AC"/>
    <w:lvl w:ilvl="0" w:tplc="AA089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585481"/>
    <w:multiLevelType w:val="hybridMultilevel"/>
    <w:tmpl w:val="3B1C0750"/>
    <w:lvl w:ilvl="0" w:tplc="5FBE7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42"/>
    <w:rsid w:val="00074934"/>
    <w:rsid w:val="000F03D7"/>
    <w:rsid w:val="00161AE3"/>
    <w:rsid w:val="00162618"/>
    <w:rsid w:val="00317373"/>
    <w:rsid w:val="00317FFA"/>
    <w:rsid w:val="004958E6"/>
    <w:rsid w:val="004D7591"/>
    <w:rsid w:val="00505688"/>
    <w:rsid w:val="005534B3"/>
    <w:rsid w:val="00687E57"/>
    <w:rsid w:val="006B39DA"/>
    <w:rsid w:val="00713142"/>
    <w:rsid w:val="00734AD7"/>
    <w:rsid w:val="007758AF"/>
    <w:rsid w:val="00855568"/>
    <w:rsid w:val="009472F0"/>
    <w:rsid w:val="009D0B57"/>
    <w:rsid w:val="009F77D4"/>
    <w:rsid w:val="00A14EC2"/>
    <w:rsid w:val="00A15361"/>
    <w:rsid w:val="00A412A7"/>
    <w:rsid w:val="00A5098A"/>
    <w:rsid w:val="00B25919"/>
    <w:rsid w:val="00B37FFA"/>
    <w:rsid w:val="00B83326"/>
    <w:rsid w:val="00B96D67"/>
    <w:rsid w:val="00C65F7F"/>
    <w:rsid w:val="00C75D0C"/>
    <w:rsid w:val="00D01BF4"/>
    <w:rsid w:val="00D615C1"/>
    <w:rsid w:val="00DB4F2B"/>
    <w:rsid w:val="00DB6EC8"/>
    <w:rsid w:val="00DE4C9F"/>
    <w:rsid w:val="00E01094"/>
    <w:rsid w:val="00ED2E75"/>
    <w:rsid w:val="00F17613"/>
    <w:rsid w:val="00FA1B24"/>
    <w:rsid w:val="00FD6EE0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67D2"/>
  <w15:chartTrackingRefBased/>
  <w15:docId w15:val="{C2C969C4-107B-46B2-8827-679D02D2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42"/>
  </w:style>
  <w:style w:type="paragraph" w:styleId="Footer">
    <w:name w:val="footer"/>
    <w:basedOn w:val="Normal"/>
    <w:link w:val="FooterChar"/>
    <w:uiPriority w:val="99"/>
    <w:unhideWhenUsed/>
    <w:rsid w:val="0071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42"/>
  </w:style>
  <w:style w:type="table" w:styleId="TableGrid">
    <w:name w:val="Table Grid"/>
    <w:basedOn w:val="TableNormal"/>
    <w:uiPriority w:val="39"/>
    <w:rsid w:val="007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388-78A-20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pps.leg.wa.gov/WAC/default.aspx?cite=388-78A-206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388-78A-208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Trouves Health Care</dc:creator>
  <cp:keywords/>
  <dc:description/>
  <cp:lastModifiedBy>hmsinnes@outlook.com</cp:lastModifiedBy>
  <cp:revision>3</cp:revision>
  <dcterms:created xsi:type="dcterms:W3CDTF">2020-11-10T19:07:00Z</dcterms:created>
  <dcterms:modified xsi:type="dcterms:W3CDTF">2020-11-10T19:10:00Z</dcterms:modified>
</cp:coreProperties>
</file>